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6B77BAC2" w:rsidR="002753BD" w:rsidRPr="00EC5014" w:rsidRDefault="00A83237"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 xml:space="preserve">service </w:t>
      </w:r>
      <w:r w:rsidR="00837DF1">
        <w:rPr>
          <w:b/>
          <w:bCs/>
          <w:caps/>
          <w:sz w:val="32"/>
          <w:lang w:val="en"/>
        </w:rPr>
        <w:t>Framework contract</w:t>
      </w:r>
    </w:p>
    <w:p w14:paraId="5B403969" w14:textId="48E835C5"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No.: 2</w:t>
      </w:r>
      <w:r w:rsidR="00433D48">
        <w:rPr>
          <w:b/>
          <w:bCs/>
          <w:sz w:val="28"/>
          <w:lang w:val="en"/>
        </w:rPr>
        <w:t>6</w:t>
      </w:r>
      <w:r>
        <w:rPr>
          <w:b/>
          <w:bCs/>
          <w:sz w:val="28"/>
          <w:lang w:val="en"/>
        </w:rPr>
        <w:t>-AC</w:t>
      </w:r>
      <w:r>
        <w:rPr>
          <w:b/>
          <w:bCs/>
          <w:sz w:val="28"/>
          <w:highlight w:val="green"/>
          <w:lang w:val="en"/>
        </w:rPr>
        <w:t>XXXX</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0B03B7" w:rsidRDefault="00F26086" w:rsidP="00160DE3">
      <w:pPr>
        <w:tabs>
          <w:tab w:val="right" w:pos="9356"/>
        </w:tabs>
        <w:spacing w:before="0" w:beforeAutospacing="0" w:after="0" w:afterAutospacing="0" w:line="300" w:lineRule="atLeast"/>
        <w:jc w:val="both"/>
        <w:rPr>
          <w:sz w:val="22"/>
          <w:szCs w:val="22"/>
          <w:lang w:val="en-GB"/>
        </w:rPr>
      </w:pPr>
      <w:r w:rsidRPr="000B03B7">
        <w:rPr>
          <w:sz w:val="22"/>
          <w:szCs w:val="22"/>
          <w:lang w:val="en"/>
        </w:rPr>
        <w:t xml:space="preserve">This Contract is subject to the French Public Procurement Code in its latest version in force as enacted by </w:t>
      </w:r>
      <w:hyperlink r:id="rId8" w:history="1">
        <w:r w:rsidRPr="000B03B7">
          <w:rPr>
            <w:sz w:val="22"/>
            <w:szCs w:val="22"/>
            <w:lang w:val="en"/>
          </w:rPr>
          <w:t>Order No. 2018-1074 issued on 26 November 2018</w:t>
        </w:r>
      </w:hyperlink>
      <w:r w:rsidRPr="000B03B7">
        <w:rPr>
          <w:sz w:val="22"/>
          <w:szCs w:val="22"/>
          <w:lang w:val="en"/>
        </w:rPr>
        <w:t xml:space="preserve"> and its Implementation </w:t>
      </w:r>
      <w:hyperlink r:id="rId9" w:history="1">
        <w:r w:rsidRPr="000B03B7">
          <w:rPr>
            <w:sz w:val="22"/>
            <w:szCs w:val="22"/>
            <w:lang w:val="en"/>
          </w:rPr>
          <w:t>Decree No. 2018-1075 issued on 3 December 2018</w:t>
        </w:r>
      </w:hyperlink>
      <w:r w:rsidRPr="000B03B7">
        <w:rPr>
          <w:sz w:val="22"/>
          <w:szCs w:val="22"/>
          <w:lang w:val="en"/>
        </w:rPr>
        <w:t xml:space="preserve"> constituting the regulatory aspects of the Public Procurement Code (“CCP”).</w:t>
      </w:r>
    </w:p>
    <w:p w14:paraId="14C68384" w14:textId="77777777" w:rsidR="00F26086" w:rsidRPr="000B03B7" w:rsidRDefault="00F26086" w:rsidP="00F26086">
      <w:pPr>
        <w:tabs>
          <w:tab w:val="left" w:pos="510"/>
          <w:tab w:val="left" w:pos="10977"/>
        </w:tabs>
        <w:spacing w:before="120"/>
        <w:ind w:right="83"/>
        <w:jc w:val="both"/>
        <w:rPr>
          <w:sz w:val="22"/>
          <w:szCs w:val="22"/>
          <w:lang w:val="en-GB"/>
        </w:rPr>
      </w:pPr>
      <w:r w:rsidRPr="000B03B7">
        <w:rPr>
          <w:sz w:val="22"/>
          <w:szCs w:val="22"/>
          <w:lang w:val="en"/>
        </w:rPr>
        <w:t xml:space="preserve">It is awarded by means of: </w:t>
      </w:r>
    </w:p>
    <w:p w14:paraId="116AF37E" w14:textId="67158619" w:rsidR="00F26086" w:rsidRPr="000B03B7" w:rsidRDefault="00F26086" w:rsidP="00F26086">
      <w:pPr>
        <w:tabs>
          <w:tab w:val="left" w:pos="510"/>
          <w:tab w:val="left" w:pos="10977"/>
        </w:tabs>
        <w:spacing w:before="120"/>
        <w:ind w:right="83"/>
        <w:jc w:val="both"/>
        <w:rPr>
          <w:sz w:val="22"/>
          <w:szCs w:val="22"/>
          <w:lang w:val="en-GB"/>
        </w:rPr>
      </w:pPr>
      <w:r w:rsidRPr="000B03B7">
        <w:rPr>
          <w:sz w:val="22"/>
          <w:szCs w:val="22"/>
          <w:lang w:val="en"/>
        </w:rPr>
        <w:t>adapted procedure in application of Articles L. 2123-1 and R. 2123-1 to R. 2123-7 of CCP</w:t>
      </w:r>
      <w:r w:rsidR="00433D48" w:rsidRPr="000B03B7">
        <w:rPr>
          <w:sz w:val="22"/>
          <w:szCs w:val="22"/>
          <w:lang w:val="en"/>
        </w:rPr>
        <w:t>.</w:t>
      </w:r>
    </w:p>
    <w:p w14:paraId="691087AB" w14:textId="77777777" w:rsidR="00EC5014" w:rsidRPr="000B03B7" w:rsidRDefault="00EC5014" w:rsidP="00F26086">
      <w:pPr>
        <w:tabs>
          <w:tab w:val="right" w:pos="9327"/>
        </w:tabs>
        <w:spacing w:before="0" w:beforeAutospacing="0" w:after="0" w:afterAutospacing="0"/>
        <w:rPr>
          <w:sz w:val="22"/>
          <w:szCs w:val="22"/>
          <w:lang w:val="en-GB"/>
        </w:rPr>
      </w:pPr>
    </w:p>
    <w:p w14:paraId="0930B2E3" w14:textId="4E83AFA4" w:rsidR="00F865EA" w:rsidRPr="000B03B7" w:rsidRDefault="00A62B15" w:rsidP="00F26086">
      <w:pPr>
        <w:tabs>
          <w:tab w:val="right" w:pos="9327"/>
        </w:tabs>
        <w:spacing w:before="0" w:beforeAutospacing="0" w:after="0" w:afterAutospacing="0"/>
        <w:rPr>
          <w:sz w:val="22"/>
          <w:szCs w:val="22"/>
          <w:lang w:val="en"/>
        </w:rPr>
      </w:pPr>
      <w:r w:rsidRPr="000B03B7">
        <w:rPr>
          <w:sz w:val="22"/>
          <w:szCs w:val="22"/>
          <w:lang w:val="en"/>
        </w:rPr>
        <w:t xml:space="preserve">Purchase orders or subsequent contracts </w:t>
      </w:r>
      <w:r w:rsidR="00A83237" w:rsidRPr="000B03B7">
        <w:rPr>
          <w:sz w:val="22"/>
          <w:szCs w:val="22"/>
          <w:lang w:val="en"/>
        </w:rPr>
        <w:t xml:space="preserve">under a framework contract </w:t>
      </w:r>
      <w:r w:rsidRPr="000B03B7">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r>
        <w:rPr>
          <w:sz w:val="24"/>
        </w:rPr>
        <w:t>Address: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ListParagraph"/>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ListParagraph"/>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5B56E6"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5B56E6"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5B56E6"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5B56E6"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5BD1EE46" w14:textId="36413C51" w:rsidR="000B03B7" w:rsidRDefault="000B03B7" w:rsidP="000B03B7">
      <w:pPr>
        <w:spacing w:before="0" w:beforeAutospacing="0" w:after="0" w:afterAutospacing="0"/>
        <w:rPr>
          <w:sz w:val="24"/>
          <w:lang w:val="en"/>
        </w:rPr>
      </w:pPr>
      <w:r w:rsidRPr="000B03B7">
        <w:rPr>
          <w:sz w:val="24"/>
          <w:lang w:val="en"/>
        </w:rPr>
        <w:t>The implementation of this framework contract takes place in the context of Lebanon Service support Unit (USP)</w:t>
      </w:r>
      <w:r>
        <w:rPr>
          <w:sz w:val="24"/>
          <w:lang w:val="en"/>
        </w:rPr>
        <w:t>.</w:t>
      </w:r>
    </w:p>
    <w:p w14:paraId="56DEA3DD" w14:textId="77777777" w:rsidR="000B03B7" w:rsidRPr="000B03B7" w:rsidRDefault="000B03B7" w:rsidP="000B03B7">
      <w:pPr>
        <w:spacing w:before="0" w:beforeAutospacing="0" w:after="0" w:afterAutospacing="0"/>
        <w:rPr>
          <w:sz w:val="24"/>
          <w:lang w:val="en"/>
        </w:rPr>
      </w:pPr>
    </w:p>
    <w:p w14:paraId="09B3D79E" w14:textId="66F73DA2" w:rsidR="00510A60" w:rsidRPr="00EC5014" w:rsidRDefault="000B03B7" w:rsidP="000B03B7">
      <w:pPr>
        <w:spacing w:before="0" w:beforeAutospacing="0" w:after="0" w:afterAutospacing="0"/>
        <w:rPr>
          <w:lang w:val="en-GB"/>
        </w:rPr>
      </w:pPr>
      <w:r w:rsidRPr="000B03B7">
        <w:rPr>
          <w:sz w:val="24"/>
          <w:lang w:val="en"/>
        </w:rPr>
        <w:t xml:space="preserve">Provision of </w:t>
      </w:r>
      <w:r>
        <w:rPr>
          <w:sz w:val="24"/>
          <w:lang w:val="en"/>
        </w:rPr>
        <w:t>Interpretation Services for</w:t>
      </w:r>
      <w:r w:rsidRPr="000B03B7">
        <w:rPr>
          <w:sz w:val="24"/>
          <w:lang w:val="en"/>
        </w:rPr>
        <w:t xml:space="preserve"> Expertise France </w:t>
      </w:r>
      <w:r>
        <w:rPr>
          <w:sz w:val="24"/>
          <w:lang w:val="en"/>
        </w:rPr>
        <w:t>Projects in Lebanon.</w:t>
      </w:r>
      <w:r w:rsidR="00510A60">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77777777"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t>Specifications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EF33CD0" w14:textId="77777777"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t>Contractor’s bid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7406D9B" w14:textId="5A1C0C1B" w:rsidR="009037DA" w:rsidRDefault="009037DA" w:rsidP="000B03B7">
      <w:pPr>
        <w:ind w:left="1560" w:hanging="1560"/>
        <w:jc w:val="both"/>
        <w:rPr>
          <w:sz w:val="24"/>
          <w:lang w:val="en"/>
        </w:rPr>
      </w:pPr>
      <w:r>
        <w:rPr>
          <w:b/>
          <w:bCs/>
          <w:sz w:val="24"/>
          <w:lang w:val="en"/>
        </w:rPr>
        <w:t>Annex III</w:t>
      </w:r>
      <w:r>
        <w:rPr>
          <w:sz w:val="24"/>
          <w:lang w:val="en"/>
        </w:rPr>
        <w:t xml:space="preserve"> –</w:t>
      </w:r>
      <w:r>
        <w:rPr>
          <w:sz w:val="24"/>
          <w:lang w:val="en"/>
        </w:rPr>
        <w:tab/>
      </w:r>
      <w:r w:rsidR="000B03B7">
        <w:rPr>
          <w:sz w:val="24"/>
          <w:lang w:val="en"/>
        </w:rPr>
        <w:t>Expression of interest form including the s</w:t>
      </w:r>
      <w:r>
        <w:rPr>
          <w:sz w:val="24"/>
          <w:lang w:val="en"/>
        </w:rPr>
        <w:t>worn declaration</w:t>
      </w:r>
      <w:r w:rsidR="000B03B7">
        <w:rPr>
          <w:sz w:val="24"/>
          <w:lang w:val="en"/>
        </w:rPr>
        <w:t xml:space="preserve"> and beneficiary profile</w:t>
      </w:r>
    </w:p>
    <w:p w14:paraId="2FC8C795" w14:textId="4855F365" w:rsidR="000B03B7" w:rsidRPr="000B03B7" w:rsidRDefault="000B03B7" w:rsidP="000B03B7">
      <w:pPr>
        <w:ind w:left="1530" w:hanging="1560"/>
        <w:rPr>
          <w:b/>
          <w:bCs/>
          <w:sz w:val="24"/>
          <w:lang w:val="en"/>
        </w:rPr>
      </w:pPr>
      <w:r w:rsidRPr="000B03B7">
        <w:rPr>
          <w:b/>
          <w:bCs/>
          <w:sz w:val="24"/>
          <w:lang w:val="en"/>
        </w:rPr>
        <w:t>Annex V</w:t>
      </w:r>
      <w:r>
        <w:rPr>
          <w:b/>
          <w:bCs/>
          <w:sz w:val="24"/>
          <w:lang w:val="en"/>
        </w:rPr>
        <w:t>I</w:t>
      </w:r>
      <w:r w:rsidRPr="000B03B7">
        <w:rPr>
          <w:b/>
          <w:bCs/>
          <w:sz w:val="24"/>
          <w:lang w:val="en"/>
        </w:rPr>
        <w:t xml:space="preserve"> –         </w:t>
      </w:r>
      <w:r w:rsidRPr="000B03B7">
        <w:rPr>
          <w:sz w:val="24"/>
          <w:lang w:val="en"/>
        </w:rPr>
        <w:t>Purchase order Template under the contract</w:t>
      </w:r>
      <w:r w:rsidRPr="000B03B7">
        <w:rPr>
          <w:b/>
          <w:bCs/>
          <w:sz w:val="24"/>
          <w:lang w:val="en"/>
        </w:rPr>
        <w:t xml:space="preserve"> </w:t>
      </w:r>
    </w:p>
    <w:p w14:paraId="5CCEDBF7" w14:textId="3F3F1F9A" w:rsidR="000B03B7" w:rsidRDefault="000B03B7" w:rsidP="000B03B7">
      <w:pPr>
        <w:jc w:val="both"/>
        <w:rPr>
          <w:sz w:val="24"/>
          <w:lang w:val="en"/>
        </w:rPr>
      </w:pPr>
      <w:r w:rsidRPr="000B03B7">
        <w:rPr>
          <w:b/>
          <w:bCs/>
          <w:sz w:val="24"/>
          <w:lang w:val="en"/>
        </w:rPr>
        <w:t xml:space="preserve">Annex V –         </w:t>
      </w:r>
      <w:r w:rsidRPr="000B03B7">
        <w:rPr>
          <w:sz w:val="24"/>
          <w:lang w:val="en"/>
        </w:rPr>
        <w:t xml:space="preserve">The Code of Conduct of Expertise France available at </w:t>
      </w:r>
      <w:hyperlink r:id="rId10" w:history="1">
        <w:r w:rsidRPr="008F6F44">
          <w:rPr>
            <w:rStyle w:val="Hyperlink"/>
            <w:sz w:val="24"/>
            <w:lang w:val="en"/>
          </w:rPr>
          <w:t>www.expertisefrance.fr</w:t>
        </w:r>
      </w:hyperlink>
    </w:p>
    <w:p w14:paraId="0470F9F1" w14:textId="63862D4D" w:rsidR="00A861C5" w:rsidRPr="00EC5014" w:rsidRDefault="00A861C5" w:rsidP="009037DA">
      <w:pPr>
        <w:jc w:val="both"/>
        <w:rPr>
          <w:sz w:val="24"/>
          <w:lang w:val="en-GB"/>
        </w:rPr>
      </w:pP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1A8A52FF"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0B03B7">
        <w:rPr>
          <w:sz w:val="24"/>
          <w:lang w:val="en"/>
        </w:rPr>
        <w:t>to provide</w:t>
      </w:r>
      <w:r w:rsidR="00A61D34">
        <w:rPr>
          <w:sz w:val="24"/>
          <w:lang w:val="en"/>
        </w:rPr>
        <w:t xml:space="preserve"> interpretation</w:t>
      </w:r>
      <w:r w:rsidR="000B03B7">
        <w:rPr>
          <w:sz w:val="24"/>
          <w:lang w:val="en"/>
        </w:rPr>
        <w:t xml:space="preserve"> services for EF Lebanon Projects.</w:t>
      </w:r>
    </w:p>
    <w:p w14:paraId="187D0865" w14:textId="74C2913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Heading2"/>
        <w:rPr>
          <w:lang w:val="en-GB"/>
        </w:rPr>
      </w:pPr>
      <w:r>
        <w:rPr>
          <w:bCs/>
          <w:lang w:val="en"/>
        </w:rPr>
        <w:t xml:space="preserve">Article I.2 – Entry into force and term </w:t>
      </w:r>
    </w:p>
    <w:p w14:paraId="7B5DA800" w14:textId="2D65C95D"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its award date</w:t>
      </w:r>
      <w:r w:rsidR="000B03B7">
        <w:rPr>
          <w:sz w:val="24"/>
          <w:lang w:val="en"/>
        </w:rPr>
        <w:t>.</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0BCA02EF"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C56F01">
        <w:rPr>
          <w:sz w:val="24"/>
          <w:lang w:val="en"/>
        </w:rPr>
        <w:t xml:space="preserve">12 </w:t>
      </w:r>
      <w:r>
        <w:rPr>
          <w:sz w:val="24"/>
          <w:lang w:val="en"/>
        </w:rPr>
        <w:t>months</w:t>
      </w:r>
      <w:r w:rsidR="00C56F01">
        <w:rPr>
          <w:sz w:val="24"/>
          <w:lang w:val="en"/>
        </w:rPr>
        <w:t xml:space="preserve"> </w:t>
      </w:r>
      <w:r>
        <w:rPr>
          <w:sz w:val="24"/>
          <w:lang w:val="en"/>
        </w:rPr>
        <w:t>from its award date. 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9FCF835" w14:textId="0FA59D35"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and specific contracts. They must be executed within six months of its expiry. </w:t>
      </w:r>
    </w:p>
    <w:p w14:paraId="48CAB2C4" w14:textId="34EAC975" w:rsidR="00093B58" w:rsidRPr="00EC5014" w:rsidRDefault="00093B58" w:rsidP="00093B58">
      <w:pPr>
        <w:ind w:left="709" w:hanging="709"/>
        <w:jc w:val="both"/>
        <w:rPr>
          <w:i/>
          <w:color w:val="000000"/>
          <w:sz w:val="24"/>
          <w:lang w:val="en-GB"/>
        </w:rPr>
      </w:pPr>
      <w:r>
        <w:rPr>
          <w:b/>
          <w:bCs/>
          <w:noProof/>
          <w:color w:val="000000"/>
          <w:sz w:val="24"/>
          <w:lang w:val="en"/>
        </w:rPr>
        <w:t>I.2.5</w:t>
      </w:r>
      <w:r>
        <w:rPr>
          <w:b/>
          <w:bCs/>
          <w:lang w:val="en"/>
        </w:rPr>
        <w:tab/>
      </w:r>
      <w:r>
        <w:rPr>
          <w:b/>
          <w:bCs/>
          <w:sz w:val="24"/>
          <w:lang w:val="en"/>
        </w:rPr>
        <w:t>Renewal of the FWC</w:t>
      </w:r>
      <w:r>
        <w:rPr>
          <w:rStyle w:val="FootnoteReference"/>
          <w:sz w:val="24"/>
          <w:lang w:val="en"/>
        </w:rPr>
        <w:footnoteReference w:id="5"/>
      </w:r>
    </w:p>
    <w:p w14:paraId="54AA1C61" w14:textId="4CE6628B" w:rsidR="00093B58" w:rsidRPr="00EC5014" w:rsidRDefault="00093B58" w:rsidP="00AC78D7">
      <w:pPr>
        <w:jc w:val="both"/>
        <w:rPr>
          <w:sz w:val="28"/>
          <w:lang w:val="en-GB"/>
        </w:rPr>
      </w:pPr>
      <w:r>
        <w:rPr>
          <w:sz w:val="24"/>
          <w:lang w:val="en"/>
        </w:rPr>
        <w:t xml:space="preserve">The FWC may be tacitly renewed up to </w:t>
      </w:r>
      <w:r w:rsidR="00A61D34">
        <w:rPr>
          <w:sz w:val="24"/>
          <w:lang w:val="en"/>
        </w:rPr>
        <w:t xml:space="preserve">1 </w:t>
      </w:r>
      <w:r>
        <w:rPr>
          <w:sz w:val="24"/>
          <w:lang w:val="en"/>
        </w:rPr>
        <w:t xml:space="preserve">time under the same conditions, unless written notification to the contrary is sent by </w:t>
      </w:r>
      <w:r w:rsidR="00F8787A">
        <w:rPr>
          <w:sz w:val="24"/>
          <w:lang w:val="en"/>
        </w:rPr>
        <w:t>Expertise France</w:t>
      </w:r>
      <w:r>
        <w:rPr>
          <w:sz w:val="24"/>
          <w:lang w:val="en"/>
        </w:rPr>
        <w:t xml:space="preserve"> to the Contractor at least three months before expiry of the period stated in Article I.2.3. Such renewal shall not modify or defer the applicable obligations.</w:t>
      </w:r>
    </w:p>
    <w:p w14:paraId="3D5C5A72" w14:textId="77777777" w:rsidR="00AC78D7" w:rsidRPr="00EC5014" w:rsidRDefault="00AC78D7" w:rsidP="00AC78D7">
      <w:pPr>
        <w:pStyle w:val="Heading2"/>
        <w:rPr>
          <w:lang w:val="en-GB"/>
        </w:rPr>
      </w:pPr>
      <w:r>
        <w:rPr>
          <w:bCs/>
          <w:lang w:val="en"/>
        </w:rPr>
        <w:t>ARTICLE I.3 – Pricing</w:t>
      </w:r>
    </w:p>
    <w:p w14:paraId="061CAC7B" w14:textId="489BACDC"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 xml:space="preserve">The maximum amount of the FWC is </w:t>
      </w:r>
      <w:r w:rsidR="00A61D34">
        <w:rPr>
          <w:sz w:val="24"/>
          <w:lang w:val="en"/>
        </w:rPr>
        <w:t>USD 40,000</w:t>
      </w:r>
      <w:r>
        <w:rPr>
          <w:sz w:val="24"/>
          <w:lang w:val="en"/>
        </w:rPr>
        <w:t xml:space="preserve">. However, this must in no way be construed as a commitment by </w:t>
      </w:r>
      <w:r w:rsidR="00F8787A">
        <w:rPr>
          <w:sz w:val="24"/>
          <w:lang w:val="en"/>
        </w:rPr>
        <w:t>Expertise France</w:t>
      </w:r>
      <w:r>
        <w:rPr>
          <w:sz w:val="24"/>
          <w:lang w:val="en"/>
        </w:rPr>
        <w:t xml:space="preserve"> to make purchases in the maximum amount. </w:t>
      </w:r>
    </w:p>
    <w:p w14:paraId="1B068C47" w14:textId="0DEB0DEB"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w:t>
      </w:r>
      <w:r>
        <w:rPr>
          <w:rFonts w:asciiTheme="minorHAnsi" w:hAnsiTheme="minorHAnsi"/>
          <w:sz w:val="24"/>
          <w:lang w:val="en"/>
        </w:rPr>
        <w:lastRenderedPageBreak/>
        <w:t>committed to any minimum level of purchase within the scope of the FWC.</w:t>
      </w:r>
    </w:p>
    <w:p w14:paraId="2B3A0071" w14:textId="6CAB1D97" w:rsidR="003C385D" w:rsidRDefault="00362210" w:rsidP="00C916C0">
      <w:pPr>
        <w:pStyle w:val="u"/>
        <w:widowControl w:val="0"/>
        <w:numPr>
          <w:ilvl w:val="12"/>
          <w:numId w:val="0"/>
        </w:numPr>
        <w:spacing w:before="120" w:after="120"/>
        <w:ind w:left="709"/>
        <w:jc w:val="left"/>
        <w:rPr>
          <w:rFonts w:asciiTheme="minorHAnsi" w:hAnsiTheme="minorHAnsi"/>
          <w:sz w:val="24"/>
          <w:lang w:val="en"/>
        </w:rPr>
      </w:pPr>
      <w:r w:rsidRPr="00362210">
        <w:rPr>
          <w:rFonts w:asciiTheme="minorHAnsi" w:hAnsiTheme="minorHAnsi"/>
          <w:sz w:val="24"/>
          <w:lang w:val="en"/>
        </w:rPr>
        <w:t xml:space="preserve">The </w:t>
      </w:r>
      <w:r>
        <w:rPr>
          <w:rFonts w:asciiTheme="minorHAnsi" w:hAnsiTheme="minorHAnsi"/>
          <w:sz w:val="24"/>
          <w:lang w:val="en"/>
        </w:rPr>
        <w:t>details of the unit prices are set out</w:t>
      </w:r>
      <w:r w:rsidRPr="00362210">
        <w:rPr>
          <w:rFonts w:asciiTheme="minorHAnsi" w:hAnsiTheme="minorHAnsi"/>
          <w:sz w:val="24"/>
          <w:lang w:val="en"/>
        </w:rPr>
        <w:t xml:space="preserve"> </w:t>
      </w:r>
      <w:r>
        <w:rPr>
          <w:rFonts w:asciiTheme="minorHAnsi" w:hAnsiTheme="minorHAnsi" w:cs="Arial"/>
          <w:sz w:val="24"/>
          <w:lang w:val="en"/>
        </w:rPr>
        <w:t>in the following unit pricing schedule</w:t>
      </w:r>
      <w:r w:rsidR="00A61D34">
        <w:rPr>
          <w:rFonts w:asciiTheme="minorHAnsi" w:hAnsiTheme="minorHAnsi"/>
          <w:sz w:val="24"/>
          <w:lang w:val="en"/>
        </w:rPr>
        <w:t xml:space="preserve"> and </w:t>
      </w:r>
      <w:r w:rsidRPr="00362210">
        <w:rPr>
          <w:rFonts w:asciiTheme="minorHAnsi" w:hAnsiTheme="minorHAnsi"/>
          <w:sz w:val="24"/>
          <w:lang w:val="en"/>
        </w:rPr>
        <w:t xml:space="preserve">in Annex 2 to this </w:t>
      </w:r>
      <w:r w:rsidR="001A77E8">
        <w:rPr>
          <w:rFonts w:asciiTheme="minorHAnsi" w:hAnsiTheme="minorHAnsi"/>
          <w:sz w:val="24"/>
          <w:lang w:val="en"/>
        </w:rPr>
        <w:t>FWC</w:t>
      </w:r>
      <w:r>
        <w:rPr>
          <w:rFonts w:asciiTheme="minorHAnsi" w:hAnsiTheme="minorHAnsi"/>
          <w:sz w:val="24"/>
          <w:lang w:val="en"/>
        </w:rPr>
        <w:t>.</w:t>
      </w:r>
    </w:p>
    <w:tbl>
      <w:tblPr>
        <w:tblW w:w="9720" w:type="dxa"/>
        <w:jc w:val="center"/>
        <w:tblLook w:val="04A0" w:firstRow="1" w:lastRow="0" w:firstColumn="1" w:lastColumn="0" w:noHBand="0" w:noVBand="1"/>
      </w:tblPr>
      <w:tblGrid>
        <w:gridCol w:w="2970"/>
        <w:gridCol w:w="3440"/>
        <w:gridCol w:w="1634"/>
        <w:gridCol w:w="1676"/>
      </w:tblGrid>
      <w:tr w:rsidR="004B6D12" w:rsidRPr="004B6D12" w14:paraId="6DA30035" w14:textId="77777777" w:rsidTr="004B6D12">
        <w:trPr>
          <w:trHeight w:val="555"/>
          <w:jc w:val="center"/>
        </w:trPr>
        <w:tc>
          <w:tcPr>
            <w:tcW w:w="29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A11FE9" w14:textId="77777777" w:rsidR="004B6D12" w:rsidRPr="004B6D12" w:rsidRDefault="004B6D12"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Category</w:t>
            </w:r>
          </w:p>
        </w:tc>
        <w:tc>
          <w:tcPr>
            <w:tcW w:w="3440" w:type="dxa"/>
            <w:tcBorders>
              <w:top w:val="single" w:sz="4" w:space="0" w:color="auto"/>
              <w:left w:val="nil"/>
              <w:bottom w:val="single" w:sz="4" w:space="0" w:color="auto"/>
              <w:right w:val="single" w:sz="4" w:space="0" w:color="auto"/>
            </w:tcBorders>
            <w:shd w:val="clear" w:color="000000" w:fill="D9D9D9"/>
            <w:vAlign w:val="center"/>
            <w:hideMark/>
          </w:tcPr>
          <w:p w14:paraId="6A52072E" w14:textId="77777777" w:rsidR="004B6D12" w:rsidRPr="004B6D12" w:rsidRDefault="004B6D12"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Description</w:t>
            </w:r>
          </w:p>
        </w:tc>
        <w:tc>
          <w:tcPr>
            <w:tcW w:w="1634" w:type="dxa"/>
            <w:tcBorders>
              <w:top w:val="single" w:sz="4" w:space="0" w:color="auto"/>
              <w:left w:val="nil"/>
              <w:bottom w:val="single" w:sz="4" w:space="0" w:color="auto"/>
              <w:right w:val="single" w:sz="4" w:space="0" w:color="auto"/>
            </w:tcBorders>
            <w:shd w:val="clear" w:color="000000" w:fill="D9D9D9"/>
            <w:vAlign w:val="center"/>
            <w:hideMark/>
          </w:tcPr>
          <w:p w14:paraId="67EA723C" w14:textId="77777777" w:rsidR="004B6D12" w:rsidRPr="004B6D12" w:rsidRDefault="004B6D12"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Unit</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282D51AC" w14:textId="4E48C02D" w:rsidR="004B6D12" w:rsidRPr="004B6D12" w:rsidRDefault="004B6D12" w:rsidP="004B6D12">
            <w:pPr>
              <w:spacing w:before="0" w:beforeAutospacing="0" w:after="0" w:afterAutospacing="0"/>
              <w:jc w:val="center"/>
              <w:rPr>
                <w:rFonts w:ascii="Calibri" w:hAnsi="Calibri" w:cs="Calibri"/>
                <w:b/>
                <w:bCs/>
                <w:color w:val="000000"/>
                <w:sz w:val="22"/>
                <w:szCs w:val="22"/>
                <w:lang w:val="en-US" w:eastAsia="en-US"/>
              </w:rPr>
            </w:pPr>
            <w:r w:rsidRPr="004B6D12">
              <w:rPr>
                <w:rFonts w:ascii="Calibri" w:hAnsi="Calibri" w:cs="Calibri"/>
                <w:b/>
                <w:bCs/>
                <w:color w:val="000000"/>
                <w:sz w:val="22"/>
                <w:szCs w:val="22"/>
                <w:lang w:val="en-US" w:eastAsia="en-US"/>
              </w:rPr>
              <w:t>Unit prices in USD exc. VAT</w:t>
            </w:r>
          </w:p>
        </w:tc>
      </w:tr>
      <w:tr w:rsidR="004B6D12" w:rsidRPr="005B56E6" w14:paraId="41EC923D"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214BF175"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Interpretation Services</w:t>
            </w:r>
          </w:p>
        </w:tc>
        <w:tc>
          <w:tcPr>
            <w:tcW w:w="3440" w:type="dxa"/>
            <w:tcBorders>
              <w:top w:val="nil"/>
              <w:left w:val="nil"/>
              <w:bottom w:val="single" w:sz="4" w:space="0" w:color="auto"/>
              <w:right w:val="single" w:sz="4" w:space="0" w:color="auto"/>
            </w:tcBorders>
            <w:vAlign w:val="center"/>
            <w:hideMark/>
          </w:tcPr>
          <w:p w14:paraId="797AE73F"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Simultaneous Interpreter – Full Day (8 hrs)</w:t>
            </w:r>
          </w:p>
        </w:tc>
        <w:tc>
          <w:tcPr>
            <w:tcW w:w="1634" w:type="dxa"/>
            <w:tcBorders>
              <w:top w:val="nil"/>
              <w:left w:val="nil"/>
              <w:bottom w:val="single" w:sz="4" w:space="0" w:color="auto"/>
              <w:right w:val="single" w:sz="4" w:space="0" w:color="auto"/>
            </w:tcBorders>
            <w:vAlign w:val="center"/>
            <w:hideMark/>
          </w:tcPr>
          <w:p w14:paraId="7B06629B"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Interpreter/Day</w:t>
            </w:r>
          </w:p>
        </w:tc>
        <w:tc>
          <w:tcPr>
            <w:tcW w:w="1676" w:type="dxa"/>
            <w:tcBorders>
              <w:top w:val="nil"/>
              <w:left w:val="nil"/>
              <w:bottom w:val="single" w:sz="4" w:space="0" w:color="auto"/>
              <w:right w:val="single" w:sz="4" w:space="0" w:color="auto"/>
            </w:tcBorders>
            <w:vAlign w:val="center"/>
            <w:hideMark/>
          </w:tcPr>
          <w:p w14:paraId="3F01C4ED" w14:textId="04720DFA" w:rsidR="004B6D12" w:rsidRPr="004B6D12" w:rsidRDefault="004B6D12" w:rsidP="00C56F01">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highlight w:val="yellow"/>
                <w:lang w:val="en-US" w:eastAsia="en-US"/>
              </w:rPr>
              <w:t>To be completed by the CONTRACTOR</w:t>
            </w:r>
          </w:p>
        </w:tc>
      </w:tr>
      <w:tr w:rsidR="004B6D12" w:rsidRPr="004B6D12" w14:paraId="63445BD1"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2BB2F558"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Interpretation Services</w:t>
            </w:r>
          </w:p>
        </w:tc>
        <w:tc>
          <w:tcPr>
            <w:tcW w:w="3440" w:type="dxa"/>
            <w:tcBorders>
              <w:top w:val="nil"/>
              <w:left w:val="nil"/>
              <w:bottom w:val="single" w:sz="4" w:space="0" w:color="auto"/>
              <w:right w:val="single" w:sz="4" w:space="0" w:color="auto"/>
            </w:tcBorders>
            <w:vAlign w:val="center"/>
            <w:hideMark/>
          </w:tcPr>
          <w:p w14:paraId="0B7AF9E1"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Simultaneous Interpreter – Half Day (4 hrs)</w:t>
            </w:r>
          </w:p>
        </w:tc>
        <w:tc>
          <w:tcPr>
            <w:tcW w:w="1634" w:type="dxa"/>
            <w:tcBorders>
              <w:top w:val="nil"/>
              <w:left w:val="nil"/>
              <w:bottom w:val="single" w:sz="4" w:space="0" w:color="auto"/>
              <w:right w:val="single" w:sz="4" w:space="0" w:color="auto"/>
            </w:tcBorders>
            <w:vAlign w:val="center"/>
            <w:hideMark/>
          </w:tcPr>
          <w:p w14:paraId="07D0D61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Interpreter</w:t>
            </w:r>
          </w:p>
        </w:tc>
        <w:tc>
          <w:tcPr>
            <w:tcW w:w="1676" w:type="dxa"/>
            <w:tcBorders>
              <w:top w:val="nil"/>
              <w:left w:val="nil"/>
              <w:bottom w:val="single" w:sz="4" w:space="0" w:color="auto"/>
              <w:right w:val="single" w:sz="4" w:space="0" w:color="auto"/>
            </w:tcBorders>
            <w:vAlign w:val="center"/>
            <w:hideMark/>
          </w:tcPr>
          <w:p w14:paraId="71B2611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55C10909" w14:textId="77777777" w:rsidTr="004B6D12">
        <w:trPr>
          <w:trHeight w:val="300"/>
          <w:jc w:val="center"/>
        </w:trPr>
        <w:tc>
          <w:tcPr>
            <w:tcW w:w="2970" w:type="dxa"/>
            <w:tcBorders>
              <w:top w:val="nil"/>
              <w:left w:val="single" w:sz="4" w:space="0" w:color="auto"/>
              <w:bottom w:val="single" w:sz="4" w:space="0" w:color="auto"/>
              <w:right w:val="single" w:sz="4" w:space="0" w:color="auto"/>
            </w:tcBorders>
            <w:vAlign w:val="center"/>
            <w:hideMark/>
          </w:tcPr>
          <w:p w14:paraId="50834973"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Interpretation Services</w:t>
            </w:r>
          </w:p>
        </w:tc>
        <w:tc>
          <w:tcPr>
            <w:tcW w:w="3440" w:type="dxa"/>
            <w:tcBorders>
              <w:top w:val="nil"/>
              <w:left w:val="nil"/>
              <w:bottom w:val="single" w:sz="4" w:space="0" w:color="auto"/>
              <w:right w:val="single" w:sz="4" w:space="0" w:color="auto"/>
            </w:tcBorders>
            <w:vAlign w:val="center"/>
            <w:hideMark/>
          </w:tcPr>
          <w:p w14:paraId="57A5A987"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Consecutive Interpreter – Full Day</w:t>
            </w:r>
          </w:p>
        </w:tc>
        <w:tc>
          <w:tcPr>
            <w:tcW w:w="1634" w:type="dxa"/>
            <w:tcBorders>
              <w:top w:val="nil"/>
              <w:left w:val="nil"/>
              <w:bottom w:val="single" w:sz="4" w:space="0" w:color="auto"/>
              <w:right w:val="single" w:sz="4" w:space="0" w:color="auto"/>
            </w:tcBorders>
            <w:vAlign w:val="center"/>
            <w:hideMark/>
          </w:tcPr>
          <w:p w14:paraId="09657757"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Interpreter/Day</w:t>
            </w:r>
          </w:p>
        </w:tc>
        <w:tc>
          <w:tcPr>
            <w:tcW w:w="1676" w:type="dxa"/>
            <w:tcBorders>
              <w:top w:val="nil"/>
              <w:left w:val="nil"/>
              <w:bottom w:val="single" w:sz="4" w:space="0" w:color="auto"/>
              <w:right w:val="single" w:sz="4" w:space="0" w:color="auto"/>
            </w:tcBorders>
            <w:vAlign w:val="center"/>
            <w:hideMark/>
          </w:tcPr>
          <w:p w14:paraId="149FE92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1ACAF390"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6984861E"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Interpretation Services</w:t>
            </w:r>
          </w:p>
        </w:tc>
        <w:tc>
          <w:tcPr>
            <w:tcW w:w="3440" w:type="dxa"/>
            <w:tcBorders>
              <w:top w:val="nil"/>
              <w:left w:val="nil"/>
              <w:bottom w:val="single" w:sz="4" w:space="0" w:color="auto"/>
              <w:right w:val="single" w:sz="4" w:space="0" w:color="auto"/>
            </w:tcBorders>
            <w:vAlign w:val="center"/>
            <w:hideMark/>
          </w:tcPr>
          <w:p w14:paraId="1C1A23AA"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Overtime (Simultaneous/Consecutive)</w:t>
            </w:r>
          </w:p>
        </w:tc>
        <w:tc>
          <w:tcPr>
            <w:tcW w:w="1634" w:type="dxa"/>
            <w:tcBorders>
              <w:top w:val="nil"/>
              <w:left w:val="nil"/>
              <w:bottom w:val="single" w:sz="4" w:space="0" w:color="auto"/>
              <w:right w:val="single" w:sz="4" w:space="0" w:color="auto"/>
            </w:tcBorders>
            <w:vAlign w:val="center"/>
            <w:hideMark/>
          </w:tcPr>
          <w:p w14:paraId="31D6E06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Hour</w:t>
            </w:r>
          </w:p>
        </w:tc>
        <w:tc>
          <w:tcPr>
            <w:tcW w:w="1676" w:type="dxa"/>
            <w:tcBorders>
              <w:top w:val="nil"/>
              <w:left w:val="nil"/>
              <w:bottom w:val="single" w:sz="4" w:space="0" w:color="auto"/>
              <w:right w:val="single" w:sz="4" w:space="0" w:color="auto"/>
            </w:tcBorders>
            <w:vAlign w:val="center"/>
            <w:hideMark/>
          </w:tcPr>
          <w:p w14:paraId="1B6C0A11"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06DFF741"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76EE966E"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Interpretation Services</w:t>
            </w:r>
          </w:p>
        </w:tc>
        <w:tc>
          <w:tcPr>
            <w:tcW w:w="3440" w:type="dxa"/>
            <w:tcBorders>
              <w:top w:val="nil"/>
              <w:left w:val="nil"/>
              <w:bottom w:val="single" w:sz="4" w:space="0" w:color="auto"/>
              <w:right w:val="single" w:sz="4" w:space="0" w:color="auto"/>
            </w:tcBorders>
            <w:vAlign w:val="center"/>
            <w:hideMark/>
          </w:tcPr>
          <w:p w14:paraId="3A0DDFDD"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Interpreter Transportation (Inside Lebanon)</w:t>
            </w:r>
          </w:p>
        </w:tc>
        <w:tc>
          <w:tcPr>
            <w:tcW w:w="1634" w:type="dxa"/>
            <w:tcBorders>
              <w:top w:val="nil"/>
              <w:left w:val="nil"/>
              <w:bottom w:val="single" w:sz="4" w:space="0" w:color="auto"/>
              <w:right w:val="single" w:sz="4" w:space="0" w:color="auto"/>
            </w:tcBorders>
            <w:vAlign w:val="center"/>
            <w:hideMark/>
          </w:tcPr>
          <w:p w14:paraId="4151FC53"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0149CA3B"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5488C1DF"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591D2678"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4E59B53A"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ISO Soundproof Interpretation Booth</w:t>
            </w:r>
          </w:p>
        </w:tc>
        <w:tc>
          <w:tcPr>
            <w:tcW w:w="1634" w:type="dxa"/>
            <w:tcBorders>
              <w:top w:val="nil"/>
              <w:left w:val="nil"/>
              <w:bottom w:val="single" w:sz="4" w:space="0" w:color="auto"/>
              <w:right w:val="single" w:sz="4" w:space="0" w:color="auto"/>
            </w:tcBorders>
            <w:vAlign w:val="center"/>
            <w:hideMark/>
          </w:tcPr>
          <w:p w14:paraId="628A5C51"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Booth/Day</w:t>
            </w:r>
          </w:p>
        </w:tc>
        <w:tc>
          <w:tcPr>
            <w:tcW w:w="1676" w:type="dxa"/>
            <w:tcBorders>
              <w:top w:val="nil"/>
              <w:left w:val="nil"/>
              <w:bottom w:val="single" w:sz="4" w:space="0" w:color="auto"/>
              <w:right w:val="single" w:sz="4" w:space="0" w:color="auto"/>
            </w:tcBorders>
            <w:vAlign w:val="center"/>
            <w:hideMark/>
          </w:tcPr>
          <w:p w14:paraId="71047EFE"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189E3CAE"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1D825B8F"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2CFF44BB"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Interpreter Console</w:t>
            </w:r>
          </w:p>
        </w:tc>
        <w:tc>
          <w:tcPr>
            <w:tcW w:w="1634" w:type="dxa"/>
            <w:tcBorders>
              <w:top w:val="nil"/>
              <w:left w:val="nil"/>
              <w:bottom w:val="single" w:sz="4" w:space="0" w:color="auto"/>
              <w:right w:val="single" w:sz="4" w:space="0" w:color="auto"/>
            </w:tcBorders>
            <w:vAlign w:val="center"/>
            <w:hideMark/>
          </w:tcPr>
          <w:p w14:paraId="57FC9439"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0FCF23D4"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5EA0742F"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098AAFB0"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2882A990"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Digital Transmitter</w:t>
            </w:r>
          </w:p>
        </w:tc>
        <w:tc>
          <w:tcPr>
            <w:tcW w:w="1634" w:type="dxa"/>
            <w:tcBorders>
              <w:top w:val="nil"/>
              <w:left w:val="nil"/>
              <w:bottom w:val="single" w:sz="4" w:space="0" w:color="auto"/>
              <w:right w:val="single" w:sz="4" w:space="0" w:color="auto"/>
            </w:tcBorders>
            <w:vAlign w:val="center"/>
            <w:hideMark/>
          </w:tcPr>
          <w:p w14:paraId="37AFBCC0"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6BE8D782"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61F83F55"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4C9626E2"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375E96F3"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Receivers with Headsets</w:t>
            </w:r>
          </w:p>
        </w:tc>
        <w:tc>
          <w:tcPr>
            <w:tcW w:w="1634" w:type="dxa"/>
            <w:tcBorders>
              <w:top w:val="nil"/>
              <w:left w:val="nil"/>
              <w:bottom w:val="single" w:sz="4" w:space="0" w:color="auto"/>
              <w:right w:val="single" w:sz="4" w:space="0" w:color="auto"/>
            </w:tcBorders>
            <w:vAlign w:val="center"/>
            <w:hideMark/>
          </w:tcPr>
          <w:p w14:paraId="42D1C2DE"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042D8948"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5BA91D19"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0BA29838"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77B644E0"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Charging Units for Receivers</w:t>
            </w:r>
          </w:p>
        </w:tc>
        <w:tc>
          <w:tcPr>
            <w:tcW w:w="1634" w:type="dxa"/>
            <w:tcBorders>
              <w:top w:val="nil"/>
              <w:left w:val="nil"/>
              <w:bottom w:val="single" w:sz="4" w:space="0" w:color="auto"/>
              <w:right w:val="single" w:sz="4" w:space="0" w:color="auto"/>
            </w:tcBorders>
            <w:vAlign w:val="center"/>
            <w:hideMark/>
          </w:tcPr>
          <w:p w14:paraId="267D4FD8"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306CDEB9"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5785914F"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01CE2346"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5C2BEA14"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Technician (On-Site Support)</w:t>
            </w:r>
          </w:p>
        </w:tc>
        <w:tc>
          <w:tcPr>
            <w:tcW w:w="1634" w:type="dxa"/>
            <w:tcBorders>
              <w:top w:val="nil"/>
              <w:left w:val="nil"/>
              <w:bottom w:val="single" w:sz="4" w:space="0" w:color="auto"/>
              <w:right w:val="single" w:sz="4" w:space="0" w:color="auto"/>
            </w:tcBorders>
            <w:vAlign w:val="center"/>
            <w:hideMark/>
          </w:tcPr>
          <w:p w14:paraId="1BBFDD35"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2A95FFDD"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0563D4E4"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3A245D3D"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2019C953"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Setup &amp; Dismantling</w:t>
            </w:r>
          </w:p>
        </w:tc>
        <w:tc>
          <w:tcPr>
            <w:tcW w:w="1634" w:type="dxa"/>
            <w:tcBorders>
              <w:top w:val="nil"/>
              <w:left w:val="nil"/>
              <w:bottom w:val="single" w:sz="4" w:space="0" w:color="auto"/>
              <w:right w:val="single" w:sz="4" w:space="0" w:color="auto"/>
            </w:tcBorders>
            <w:vAlign w:val="center"/>
            <w:hideMark/>
          </w:tcPr>
          <w:p w14:paraId="184D38A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Lump Sum</w:t>
            </w:r>
          </w:p>
        </w:tc>
        <w:tc>
          <w:tcPr>
            <w:tcW w:w="1676" w:type="dxa"/>
            <w:tcBorders>
              <w:top w:val="nil"/>
              <w:left w:val="nil"/>
              <w:bottom w:val="single" w:sz="4" w:space="0" w:color="auto"/>
              <w:right w:val="single" w:sz="4" w:space="0" w:color="auto"/>
            </w:tcBorders>
            <w:vAlign w:val="center"/>
            <w:hideMark/>
          </w:tcPr>
          <w:p w14:paraId="65839E7B"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0068BF29"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61EADA23"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 Interpretation</w:t>
            </w:r>
          </w:p>
        </w:tc>
        <w:tc>
          <w:tcPr>
            <w:tcW w:w="3440" w:type="dxa"/>
            <w:tcBorders>
              <w:top w:val="nil"/>
              <w:left w:val="nil"/>
              <w:bottom w:val="single" w:sz="4" w:space="0" w:color="auto"/>
              <w:right w:val="single" w:sz="4" w:space="0" w:color="auto"/>
            </w:tcBorders>
            <w:vAlign w:val="center"/>
            <w:hideMark/>
          </w:tcPr>
          <w:p w14:paraId="09BF4A1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Equipment Transportation</w:t>
            </w:r>
          </w:p>
        </w:tc>
        <w:tc>
          <w:tcPr>
            <w:tcW w:w="1634" w:type="dxa"/>
            <w:tcBorders>
              <w:top w:val="nil"/>
              <w:left w:val="nil"/>
              <w:bottom w:val="single" w:sz="4" w:space="0" w:color="auto"/>
              <w:right w:val="single" w:sz="4" w:space="0" w:color="auto"/>
            </w:tcBorders>
            <w:vAlign w:val="center"/>
            <w:hideMark/>
          </w:tcPr>
          <w:p w14:paraId="0A8ABC0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Lump Sum</w:t>
            </w:r>
          </w:p>
        </w:tc>
        <w:tc>
          <w:tcPr>
            <w:tcW w:w="1676" w:type="dxa"/>
            <w:tcBorders>
              <w:top w:val="nil"/>
              <w:left w:val="nil"/>
              <w:bottom w:val="single" w:sz="4" w:space="0" w:color="auto"/>
              <w:right w:val="single" w:sz="4" w:space="0" w:color="auto"/>
            </w:tcBorders>
            <w:vAlign w:val="center"/>
            <w:hideMark/>
          </w:tcPr>
          <w:p w14:paraId="075C7107"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36407FF3"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4D7A426A"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 Conference System</w:t>
            </w:r>
          </w:p>
        </w:tc>
        <w:tc>
          <w:tcPr>
            <w:tcW w:w="3440" w:type="dxa"/>
            <w:tcBorders>
              <w:top w:val="nil"/>
              <w:left w:val="nil"/>
              <w:bottom w:val="single" w:sz="4" w:space="0" w:color="auto"/>
              <w:right w:val="single" w:sz="4" w:space="0" w:color="auto"/>
            </w:tcBorders>
            <w:vAlign w:val="center"/>
            <w:hideMark/>
          </w:tcPr>
          <w:p w14:paraId="6652B107"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PA System (Speakers + Amplifier)</w:t>
            </w:r>
          </w:p>
        </w:tc>
        <w:tc>
          <w:tcPr>
            <w:tcW w:w="1634" w:type="dxa"/>
            <w:tcBorders>
              <w:top w:val="nil"/>
              <w:left w:val="nil"/>
              <w:bottom w:val="single" w:sz="4" w:space="0" w:color="auto"/>
              <w:right w:val="single" w:sz="4" w:space="0" w:color="auto"/>
            </w:tcBorders>
            <w:vAlign w:val="center"/>
            <w:hideMark/>
          </w:tcPr>
          <w:p w14:paraId="0D5E3D93"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736CF6AF"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4E7A575B"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6379682A"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 Conference System</w:t>
            </w:r>
          </w:p>
        </w:tc>
        <w:tc>
          <w:tcPr>
            <w:tcW w:w="3440" w:type="dxa"/>
            <w:tcBorders>
              <w:top w:val="nil"/>
              <w:left w:val="nil"/>
              <w:bottom w:val="single" w:sz="4" w:space="0" w:color="auto"/>
              <w:right w:val="single" w:sz="4" w:space="0" w:color="auto"/>
            </w:tcBorders>
            <w:vAlign w:val="center"/>
            <w:hideMark/>
          </w:tcPr>
          <w:p w14:paraId="439DF9C3"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Mixer</w:t>
            </w:r>
          </w:p>
        </w:tc>
        <w:tc>
          <w:tcPr>
            <w:tcW w:w="1634" w:type="dxa"/>
            <w:tcBorders>
              <w:top w:val="nil"/>
              <w:left w:val="nil"/>
              <w:bottom w:val="single" w:sz="4" w:space="0" w:color="auto"/>
              <w:right w:val="single" w:sz="4" w:space="0" w:color="auto"/>
            </w:tcBorders>
            <w:vAlign w:val="center"/>
            <w:hideMark/>
          </w:tcPr>
          <w:p w14:paraId="1E8373E6"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34021207"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3E6EAD0E"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46761C78"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 Conference System</w:t>
            </w:r>
          </w:p>
        </w:tc>
        <w:tc>
          <w:tcPr>
            <w:tcW w:w="3440" w:type="dxa"/>
            <w:tcBorders>
              <w:top w:val="nil"/>
              <w:left w:val="nil"/>
              <w:bottom w:val="single" w:sz="4" w:space="0" w:color="auto"/>
              <w:right w:val="single" w:sz="4" w:space="0" w:color="auto"/>
            </w:tcBorders>
            <w:vAlign w:val="center"/>
            <w:hideMark/>
          </w:tcPr>
          <w:p w14:paraId="3C2EFC57"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Wireless Microphone</w:t>
            </w:r>
          </w:p>
        </w:tc>
        <w:tc>
          <w:tcPr>
            <w:tcW w:w="1634" w:type="dxa"/>
            <w:tcBorders>
              <w:top w:val="nil"/>
              <w:left w:val="nil"/>
              <w:bottom w:val="single" w:sz="4" w:space="0" w:color="auto"/>
              <w:right w:val="single" w:sz="4" w:space="0" w:color="auto"/>
            </w:tcBorders>
            <w:vAlign w:val="center"/>
            <w:hideMark/>
          </w:tcPr>
          <w:p w14:paraId="719359C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3CE87F76"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31264BA1"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36F1CE19"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 Conference System</w:t>
            </w:r>
          </w:p>
        </w:tc>
        <w:tc>
          <w:tcPr>
            <w:tcW w:w="3440" w:type="dxa"/>
            <w:tcBorders>
              <w:top w:val="nil"/>
              <w:left w:val="nil"/>
              <w:bottom w:val="single" w:sz="4" w:space="0" w:color="auto"/>
              <w:right w:val="single" w:sz="4" w:space="0" w:color="auto"/>
            </w:tcBorders>
            <w:vAlign w:val="center"/>
            <w:hideMark/>
          </w:tcPr>
          <w:p w14:paraId="757C7104"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Table Microphone</w:t>
            </w:r>
          </w:p>
        </w:tc>
        <w:tc>
          <w:tcPr>
            <w:tcW w:w="1634" w:type="dxa"/>
            <w:tcBorders>
              <w:top w:val="nil"/>
              <w:left w:val="nil"/>
              <w:bottom w:val="single" w:sz="4" w:space="0" w:color="auto"/>
              <w:right w:val="single" w:sz="4" w:space="0" w:color="auto"/>
            </w:tcBorders>
            <w:vAlign w:val="center"/>
            <w:hideMark/>
          </w:tcPr>
          <w:p w14:paraId="4208A1C9"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60337542"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134249A6"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2530337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lastRenderedPageBreak/>
              <w:t>Audio / Conference System</w:t>
            </w:r>
          </w:p>
        </w:tc>
        <w:tc>
          <w:tcPr>
            <w:tcW w:w="3440" w:type="dxa"/>
            <w:tcBorders>
              <w:top w:val="nil"/>
              <w:left w:val="nil"/>
              <w:bottom w:val="single" w:sz="4" w:space="0" w:color="auto"/>
              <w:right w:val="single" w:sz="4" w:space="0" w:color="auto"/>
            </w:tcBorders>
            <w:vAlign w:val="center"/>
            <w:hideMark/>
          </w:tcPr>
          <w:p w14:paraId="4533E746"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Floor Mic Stand</w:t>
            </w:r>
          </w:p>
        </w:tc>
        <w:tc>
          <w:tcPr>
            <w:tcW w:w="1634" w:type="dxa"/>
            <w:tcBorders>
              <w:top w:val="nil"/>
              <w:left w:val="nil"/>
              <w:bottom w:val="single" w:sz="4" w:space="0" w:color="auto"/>
              <w:right w:val="single" w:sz="4" w:space="0" w:color="auto"/>
            </w:tcBorders>
            <w:vAlign w:val="center"/>
            <w:hideMark/>
          </w:tcPr>
          <w:p w14:paraId="733C505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Unit/Day</w:t>
            </w:r>
          </w:p>
        </w:tc>
        <w:tc>
          <w:tcPr>
            <w:tcW w:w="1676" w:type="dxa"/>
            <w:tcBorders>
              <w:top w:val="nil"/>
              <w:left w:val="nil"/>
              <w:bottom w:val="single" w:sz="4" w:space="0" w:color="auto"/>
              <w:right w:val="single" w:sz="4" w:space="0" w:color="auto"/>
            </w:tcBorders>
            <w:vAlign w:val="center"/>
            <w:hideMark/>
          </w:tcPr>
          <w:p w14:paraId="6BE38A6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295216B9" w14:textId="77777777" w:rsidTr="004B6D12">
        <w:trPr>
          <w:trHeight w:val="600"/>
          <w:jc w:val="center"/>
        </w:trPr>
        <w:tc>
          <w:tcPr>
            <w:tcW w:w="2970" w:type="dxa"/>
            <w:tcBorders>
              <w:top w:val="nil"/>
              <w:left w:val="single" w:sz="4" w:space="0" w:color="auto"/>
              <w:bottom w:val="single" w:sz="4" w:space="0" w:color="auto"/>
              <w:right w:val="single" w:sz="4" w:space="0" w:color="auto"/>
            </w:tcBorders>
            <w:vAlign w:val="center"/>
            <w:hideMark/>
          </w:tcPr>
          <w:p w14:paraId="711014E2"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 Conference System</w:t>
            </w:r>
          </w:p>
        </w:tc>
        <w:tc>
          <w:tcPr>
            <w:tcW w:w="3440" w:type="dxa"/>
            <w:tcBorders>
              <w:top w:val="nil"/>
              <w:left w:val="nil"/>
              <w:bottom w:val="single" w:sz="4" w:space="0" w:color="auto"/>
              <w:right w:val="single" w:sz="4" w:space="0" w:color="auto"/>
            </w:tcBorders>
            <w:vAlign w:val="center"/>
            <w:hideMark/>
          </w:tcPr>
          <w:p w14:paraId="10FE090E"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Cabling &amp; Accessories</w:t>
            </w:r>
          </w:p>
        </w:tc>
        <w:tc>
          <w:tcPr>
            <w:tcW w:w="1634" w:type="dxa"/>
            <w:tcBorders>
              <w:top w:val="nil"/>
              <w:left w:val="nil"/>
              <w:bottom w:val="single" w:sz="4" w:space="0" w:color="auto"/>
              <w:right w:val="single" w:sz="4" w:space="0" w:color="auto"/>
            </w:tcBorders>
            <w:vAlign w:val="center"/>
            <w:hideMark/>
          </w:tcPr>
          <w:p w14:paraId="7CAE27BD"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Lump Sum</w:t>
            </w:r>
          </w:p>
        </w:tc>
        <w:tc>
          <w:tcPr>
            <w:tcW w:w="1676" w:type="dxa"/>
            <w:tcBorders>
              <w:top w:val="nil"/>
              <w:left w:val="nil"/>
              <w:bottom w:val="single" w:sz="4" w:space="0" w:color="auto"/>
              <w:right w:val="single" w:sz="4" w:space="0" w:color="auto"/>
            </w:tcBorders>
            <w:vAlign w:val="center"/>
            <w:hideMark/>
          </w:tcPr>
          <w:p w14:paraId="40376CB4"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7E8F8544" w14:textId="77777777" w:rsidTr="004B6D12">
        <w:trPr>
          <w:trHeight w:val="300"/>
          <w:jc w:val="center"/>
        </w:trPr>
        <w:tc>
          <w:tcPr>
            <w:tcW w:w="2970" w:type="dxa"/>
            <w:tcBorders>
              <w:top w:val="nil"/>
              <w:left w:val="single" w:sz="4" w:space="0" w:color="auto"/>
              <w:bottom w:val="single" w:sz="4" w:space="0" w:color="auto"/>
              <w:right w:val="single" w:sz="4" w:space="0" w:color="auto"/>
            </w:tcBorders>
            <w:vAlign w:val="center"/>
            <w:hideMark/>
          </w:tcPr>
          <w:p w14:paraId="4D3E8F2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Optional Services</w:t>
            </w:r>
          </w:p>
        </w:tc>
        <w:tc>
          <w:tcPr>
            <w:tcW w:w="3440" w:type="dxa"/>
            <w:tcBorders>
              <w:top w:val="nil"/>
              <w:left w:val="nil"/>
              <w:bottom w:val="single" w:sz="4" w:space="0" w:color="auto"/>
              <w:right w:val="single" w:sz="4" w:space="0" w:color="auto"/>
            </w:tcBorders>
            <w:vAlign w:val="center"/>
            <w:hideMark/>
          </w:tcPr>
          <w:p w14:paraId="74076E43"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Remote Interpretation Platform</w:t>
            </w:r>
          </w:p>
        </w:tc>
        <w:tc>
          <w:tcPr>
            <w:tcW w:w="1634" w:type="dxa"/>
            <w:tcBorders>
              <w:top w:val="nil"/>
              <w:left w:val="nil"/>
              <w:bottom w:val="single" w:sz="4" w:space="0" w:color="auto"/>
              <w:right w:val="single" w:sz="4" w:space="0" w:color="auto"/>
            </w:tcBorders>
            <w:vAlign w:val="center"/>
            <w:hideMark/>
          </w:tcPr>
          <w:p w14:paraId="5C1DF407"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04279BC5"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3F239FDA" w14:textId="77777777" w:rsidTr="004B6D12">
        <w:trPr>
          <w:trHeight w:val="300"/>
          <w:jc w:val="center"/>
        </w:trPr>
        <w:tc>
          <w:tcPr>
            <w:tcW w:w="2970" w:type="dxa"/>
            <w:tcBorders>
              <w:top w:val="nil"/>
              <w:left w:val="single" w:sz="4" w:space="0" w:color="auto"/>
              <w:bottom w:val="single" w:sz="4" w:space="0" w:color="auto"/>
              <w:right w:val="single" w:sz="4" w:space="0" w:color="auto"/>
            </w:tcBorders>
            <w:vAlign w:val="center"/>
            <w:hideMark/>
          </w:tcPr>
          <w:p w14:paraId="62F88474"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Optional Services</w:t>
            </w:r>
          </w:p>
        </w:tc>
        <w:tc>
          <w:tcPr>
            <w:tcW w:w="3440" w:type="dxa"/>
            <w:tcBorders>
              <w:top w:val="nil"/>
              <w:left w:val="nil"/>
              <w:bottom w:val="single" w:sz="4" w:space="0" w:color="auto"/>
              <w:right w:val="single" w:sz="4" w:space="0" w:color="auto"/>
            </w:tcBorders>
            <w:vAlign w:val="center"/>
            <w:hideMark/>
          </w:tcPr>
          <w:p w14:paraId="72FE2EA1"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Live Streaming Integration</w:t>
            </w:r>
          </w:p>
        </w:tc>
        <w:tc>
          <w:tcPr>
            <w:tcW w:w="1634" w:type="dxa"/>
            <w:tcBorders>
              <w:top w:val="nil"/>
              <w:left w:val="nil"/>
              <w:bottom w:val="single" w:sz="4" w:space="0" w:color="auto"/>
              <w:right w:val="single" w:sz="4" w:space="0" w:color="auto"/>
            </w:tcBorders>
            <w:vAlign w:val="center"/>
            <w:hideMark/>
          </w:tcPr>
          <w:p w14:paraId="1C4FC430"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3B2615EB"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151D90EC" w14:textId="77777777" w:rsidTr="004B6D12">
        <w:trPr>
          <w:trHeight w:val="300"/>
          <w:jc w:val="center"/>
        </w:trPr>
        <w:tc>
          <w:tcPr>
            <w:tcW w:w="2970" w:type="dxa"/>
            <w:tcBorders>
              <w:top w:val="nil"/>
              <w:left w:val="single" w:sz="4" w:space="0" w:color="auto"/>
              <w:bottom w:val="single" w:sz="4" w:space="0" w:color="auto"/>
              <w:right w:val="single" w:sz="4" w:space="0" w:color="auto"/>
            </w:tcBorders>
            <w:vAlign w:val="center"/>
            <w:hideMark/>
          </w:tcPr>
          <w:p w14:paraId="54B852F9"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Optional Services</w:t>
            </w:r>
          </w:p>
        </w:tc>
        <w:tc>
          <w:tcPr>
            <w:tcW w:w="3440" w:type="dxa"/>
            <w:tcBorders>
              <w:top w:val="nil"/>
              <w:left w:val="nil"/>
              <w:bottom w:val="single" w:sz="4" w:space="0" w:color="auto"/>
              <w:right w:val="single" w:sz="4" w:space="0" w:color="auto"/>
            </w:tcBorders>
            <w:vAlign w:val="center"/>
            <w:hideMark/>
          </w:tcPr>
          <w:p w14:paraId="3E54000F"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Audio Recording of Interpretation</w:t>
            </w:r>
          </w:p>
        </w:tc>
        <w:tc>
          <w:tcPr>
            <w:tcW w:w="1634" w:type="dxa"/>
            <w:tcBorders>
              <w:top w:val="nil"/>
              <w:left w:val="nil"/>
              <w:bottom w:val="single" w:sz="4" w:space="0" w:color="auto"/>
              <w:right w:val="single" w:sz="4" w:space="0" w:color="auto"/>
            </w:tcBorders>
            <w:vAlign w:val="center"/>
            <w:hideMark/>
          </w:tcPr>
          <w:p w14:paraId="379324F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22FE6962"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r w:rsidR="004B6D12" w:rsidRPr="004B6D12" w14:paraId="0A62364D" w14:textId="77777777" w:rsidTr="004B6D12">
        <w:trPr>
          <w:trHeight w:val="300"/>
          <w:jc w:val="center"/>
        </w:trPr>
        <w:tc>
          <w:tcPr>
            <w:tcW w:w="2970" w:type="dxa"/>
            <w:tcBorders>
              <w:top w:val="nil"/>
              <w:left w:val="single" w:sz="4" w:space="0" w:color="auto"/>
              <w:bottom w:val="single" w:sz="4" w:space="0" w:color="auto"/>
              <w:right w:val="single" w:sz="4" w:space="0" w:color="auto"/>
            </w:tcBorders>
            <w:vAlign w:val="center"/>
            <w:hideMark/>
          </w:tcPr>
          <w:p w14:paraId="2A4D69AE"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Optional Services</w:t>
            </w:r>
          </w:p>
        </w:tc>
        <w:tc>
          <w:tcPr>
            <w:tcW w:w="3440" w:type="dxa"/>
            <w:tcBorders>
              <w:top w:val="nil"/>
              <w:left w:val="nil"/>
              <w:bottom w:val="single" w:sz="4" w:space="0" w:color="auto"/>
              <w:right w:val="single" w:sz="4" w:space="0" w:color="auto"/>
            </w:tcBorders>
            <w:vAlign w:val="center"/>
            <w:hideMark/>
          </w:tcPr>
          <w:p w14:paraId="76DBF7AC"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Backup Equipment Set</w:t>
            </w:r>
          </w:p>
        </w:tc>
        <w:tc>
          <w:tcPr>
            <w:tcW w:w="1634" w:type="dxa"/>
            <w:tcBorders>
              <w:top w:val="nil"/>
              <w:left w:val="nil"/>
              <w:bottom w:val="single" w:sz="4" w:space="0" w:color="auto"/>
              <w:right w:val="single" w:sz="4" w:space="0" w:color="auto"/>
            </w:tcBorders>
            <w:vAlign w:val="center"/>
            <w:hideMark/>
          </w:tcPr>
          <w:p w14:paraId="6FB97BEA" w14:textId="77777777" w:rsidR="004B6D12" w:rsidRPr="004B6D12" w:rsidRDefault="004B6D12" w:rsidP="004B6D12">
            <w:pPr>
              <w:spacing w:before="0" w:beforeAutospacing="0" w:after="0" w:afterAutospacing="0"/>
              <w:jc w:val="center"/>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Per Day</w:t>
            </w:r>
          </w:p>
        </w:tc>
        <w:tc>
          <w:tcPr>
            <w:tcW w:w="1676" w:type="dxa"/>
            <w:tcBorders>
              <w:top w:val="nil"/>
              <w:left w:val="nil"/>
              <w:bottom w:val="single" w:sz="4" w:space="0" w:color="auto"/>
              <w:right w:val="single" w:sz="4" w:space="0" w:color="auto"/>
            </w:tcBorders>
            <w:vAlign w:val="center"/>
            <w:hideMark/>
          </w:tcPr>
          <w:p w14:paraId="39D3B8B8" w14:textId="77777777" w:rsidR="004B6D12" w:rsidRPr="004B6D12" w:rsidRDefault="004B6D12" w:rsidP="004B6D12">
            <w:pPr>
              <w:spacing w:before="0" w:beforeAutospacing="0" w:after="0" w:afterAutospacing="0"/>
              <w:rPr>
                <w:rFonts w:ascii="Calibri" w:hAnsi="Calibri" w:cs="Calibri"/>
                <w:color w:val="000000"/>
                <w:sz w:val="22"/>
                <w:szCs w:val="22"/>
                <w:lang w:val="en-US" w:eastAsia="en-US"/>
              </w:rPr>
            </w:pPr>
            <w:r w:rsidRPr="004B6D12">
              <w:rPr>
                <w:rFonts w:ascii="Calibri" w:hAnsi="Calibri" w:cs="Calibri"/>
                <w:color w:val="000000"/>
                <w:sz w:val="22"/>
                <w:szCs w:val="22"/>
                <w:lang w:val="en-US" w:eastAsia="en-US"/>
              </w:rPr>
              <w:t> </w:t>
            </w:r>
          </w:p>
        </w:tc>
      </w:tr>
    </w:tbl>
    <w:p w14:paraId="4571B9B3" w14:textId="77777777" w:rsidR="006A6D91" w:rsidRDefault="006A6D91" w:rsidP="005565DA">
      <w:pPr>
        <w:pStyle w:val="Heading3"/>
        <w:numPr>
          <w:ilvl w:val="0"/>
          <w:numId w:val="0"/>
        </w:numPr>
        <w:rPr>
          <w:b/>
          <w:bCs/>
          <w:i w:val="0"/>
          <w:noProof/>
          <w:lang w:val="en"/>
        </w:rPr>
      </w:pPr>
    </w:p>
    <w:p w14:paraId="6A915485" w14:textId="4BB3A29A" w:rsidR="00AC78D7" w:rsidRPr="00EC5014" w:rsidRDefault="00AC78D7" w:rsidP="005565DA">
      <w:pPr>
        <w:pStyle w:val="Heading3"/>
        <w:numPr>
          <w:ilvl w:val="0"/>
          <w:numId w:val="0"/>
        </w:numPr>
        <w:rPr>
          <w:b/>
          <w:i w:val="0"/>
          <w:noProof/>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Heading2"/>
        <w:rPr>
          <w:lang w:val="en-GB"/>
        </w:rPr>
      </w:pPr>
      <w:r>
        <w:rPr>
          <w:bCs/>
          <w:lang w:val="en"/>
        </w:rPr>
        <w:t>Article I.4 – Payment process and execution of the framework contract</w:t>
      </w:r>
      <w:r>
        <w:rPr>
          <w:rStyle w:val="FootnoteReference"/>
          <w:bCs/>
          <w:i/>
          <w:iCs/>
          <w:sz w:val="24"/>
          <w:lang w:val="en"/>
        </w:rPr>
        <w:footnoteReference w:id="6"/>
      </w:r>
    </w:p>
    <w:p w14:paraId="58C30BD0" w14:textId="4E0006F6" w:rsidR="00487D5D" w:rsidRPr="00EC5014" w:rsidRDefault="00487D5D" w:rsidP="00BE4AD6">
      <w:pPr>
        <w:pStyle w:val="Heading3"/>
        <w:numPr>
          <w:ilvl w:val="0"/>
          <w:numId w:val="0"/>
        </w:numPr>
        <w:rPr>
          <w:b/>
          <w:i w:val="0"/>
          <w:noProof/>
          <w:lang w:val="en-GB"/>
        </w:rPr>
      </w:pPr>
      <w:r>
        <w:rPr>
          <w:b/>
          <w:bCs/>
          <w:i w:val="0"/>
          <w:noProof/>
          <w:lang w:val="en"/>
        </w:rPr>
        <w:t>I.4.1</w:t>
      </w:r>
      <w:r>
        <w:rPr>
          <w:b/>
          <w:bCs/>
          <w:i w:val="0"/>
          <w:noProof/>
          <w:lang w:val="en"/>
        </w:rPr>
        <w:tab/>
        <w:t>Single framework contract</w:t>
      </w:r>
    </w:p>
    <w:p w14:paraId="6AE32DED" w14:textId="6BD86E95" w:rsidR="00992186" w:rsidRPr="00EC5014" w:rsidRDefault="008F6F93" w:rsidP="00992186">
      <w:pPr>
        <w:suppressAutoHyphens/>
        <w:jc w:val="both"/>
        <w:rPr>
          <w:sz w:val="24"/>
          <w:lang w:val="en-GB"/>
        </w:rPr>
      </w:pPr>
      <w:r>
        <w:rPr>
          <w:sz w:val="24"/>
          <w:lang w:val="en"/>
        </w:rPr>
        <w:t xml:space="preserve">Following emergence of its needs, </w:t>
      </w:r>
      <w:r w:rsidR="00F8787A">
        <w:rPr>
          <w:sz w:val="24"/>
          <w:lang w:val="en"/>
        </w:rPr>
        <w:t>Expertise France</w:t>
      </w:r>
      <w:r>
        <w:rPr>
          <w:sz w:val="24"/>
          <w:lang w:val="en"/>
        </w:rPr>
        <w:t xml:space="preserve"> shall send purchase orders to the Contractor, determining the quantity of purchased items. Purchase orders shall be duly dated and signed by </w:t>
      </w:r>
      <w:r w:rsidR="00F8787A">
        <w:rPr>
          <w:sz w:val="24"/>
          <w:lang w:val="en"/>
        </w:rPr>
        <w:t>Expertise France</w:t>
      </w:r>
      <w:r>
        <w:rPr>
          <w:sz w:val="24"/>
          <w:lang w:val="en"/>
        </w:rPr>
        <w:t xml:space="preserve"> and forwarded by e-mail to the Contractor.</w:t>
      </w:r>
    </w:p>
    <w:p w14:paraId="10DAEBC1" w14:textId="744DEDAB" w:rsidR="008F6F93" w:rsidRPr="00EC5014" w:rsidRDefault="00487D5D" w:rsidP="00487D5D">
      <w:pPr>
        <w:suppressAutoHyphens/>
        <w:jc w:val="both"/>
        <w:rPr>
          <w:sz w:val="24"/>
          <w:lang w:val="en-GB"/>
        </w:rPr>
      </w:pPr>
      <w:r>
        <w:rPr>
          <w:sz w:val="24"/>
          <w:lang w:val="en"/>
        </w:rPr>
        <w:t>The period allowed for the execution of the tasks</w:t>
      </w:r>
      <w:r w:rsidR="004B6D12">
        <w:rPr>
          <w:sz w:val="24"/>
          <w:lang w:val="en"/>
        </w:rPr>
        <w:t xml:space="preserve"> </w:t>
      </w:r>
      <w:r>
        <w:rPr>
          <w:sz w:val="24"/>
          <w:lang w:val="en"/>
        </w:rPr>
        <w:t>shall start to run on the date of notification of the purchase order to the Contractor, unless a different date is stated in the document.</w:t>
      </w:r>
    </w:p>
    <w:p w14:paraId="1F38932B" w14:textId="2D9AFAD5" w:rsidR="00487D5D" w:rsidRPr="00EC5014" w:rsidRDefault="005B0E32" w:rsidP="00487D5D">
      <w:pPr>
        <w:jc w:val="both"/>
        <w:rPr>
          <w:lang w:val="en-GB"/>
        </w:rPr>
      </w:pPr>
      <w:r>
        <w:rPr>
          <w:b/>
          <w:bCs/>
          <w:noProof/>
          <w:color w:val="000000"/>
          <w:sz w:val="24"/>
          <w:lang w:val="en"/>
        </w:rPr>
        <w:t>I.4.</w:t>
      </w:r>
      <w:r w:rsidR="00B61F71">
        <w:rPr>
          <w:b/>
          <w:bCs/>
          <w:noProof/>
          <w:color w:val="000000"/>
          <w:sz w:val="24"/>
          <w:lang w:val="en"/>
        </w:rPr>
        <w:t>2</w:t>
      </w:r>
      <w:r>
        <w:rPr>
          <w:b/>
          <w:bCs/>
          <w:color w:val="000000"/>
          <w:sz w:val="24"/>
          <w:lang w:val="en"/>
        </w:rPr>
        <w:t xml:space="preserve"> </w:t>
      </w:r>
      <w:r>
        <w:rPr>
          <w:b/>
          <w:bCs/>
          <w:sz w:val="24"/>
          <w:lang w:val="en"/>
        </w:rPr>
        <w:t>Interim payments</w:t>
      </w:r>
    </w:p>
    <w:p w14:paraId="13D24353" w14:textId="4F16034F" w:rsidR="00FA54BA" w:rsidRPr="00EC5014" w:rsidRDefault="00FA54BA" w:rsidP="00FA54BA">
      <w:pPr>
        <w:spacing w:after="120"/>
        <w:jc w:val="both"/>
        <w:rPr>
          <w:sz w:val="24"/>
          <w:lang w:val="en-GB"/>
        </w:rPr>
      </w:pPr>
      <w:r>
        <w:rPr>
          <w:sz w:val="24"/>
          <w:lang w:val="en"/>
        </w:rPr>
        <w:t>No interim payments will be made to the Contractor.</w:t>
      </w:r>
    </w:p>
    <w:p w14:paraId="55A86B6A" w14:textId="2D958DA1" w:rsidR="00487D5D" w:rsidRPr="00EC5014" w:rsidRDefault="00487D5D" w:rsidP="00487D5D">
      <w:pPr>
        <w:ind w:left="709" w:hanging="709"/>
        <w:jc w:val="both"/>
        <w:rPr>
          <w:b/>
          <w:color w:val="000000"/>
          <w:sz w:val="24"/>
          <w:lang w:val="en-GB"/>
        </w:rPr>
      </w:pPr>
      <w:r>
        <w:rPr>
          <w:b/>
          <w:bCs/>
          <w:noProof/>
          <w:color w:val="000000"/>
          <w:sz w:val="24"/>
          <w:lang w:val="en"/>
        </w:rPr>
        <w:t>I.4.</w:t>
      </w:r>
      <w:r w:rsidR="00B61F71">
        <w:rPr>
          <w:b/>
          <w:bCs/>
          <w:noProof/>
          <w:color w:val="000000"/>
          <w:sz w:val="24"/>
          <w:lang w:val="en"/>
        </w:rPr>
        <w:t>3</w:t>
      </w:r>
      <w:r>
        <w:rPr>
          <w:b/>
          <w:bCs/>
          <w:color w:val="000000"/>
          <w:sz w:val="24"/>
          <w:lang w:val="en"/>
        </w:rPr>
        <w:t xml:space="preserve"> </w:t>
      </w:r>
      <w:r>
        <w:rPr>
          <w:b/>
          <w:bCs/>
          <w:sz w:val="24"/>
          <w:lang w:val="en"/>
        </w:rPr>
        <w:t>Payment of the balance</w:t>
      </w:r>
    </w:p>
    <w:p w14:paraId="392DA098" w14:textId="77777777" w:rsidR="00487D5D" w:rsidRPr="00EC5014" w:rsidRDefault="00487D5D" w:rsidP="00487D5D">
      <w:pPr>
        <w:jc w:val="both"/>
        <w:rPr>
          <w:sz w:val="24"/>
          <w:lang w:val="en-GB"/>
        </w:rPr>
      </w:pPr>
      <w:r>
        <w:rPr>
          <w:sz w:val="24"/>
          <w:lang w:val="en"/>
        </w:rPr>
        <w:t xml:space="preserve">The Contractor shall submit an invoice for payment of the balance. </w:t>
      </w:r>
    </w:p>
    <w:p w14:paraId="31FC2F1A" w14:textId="276C0136" w:rsidR="00487D5D" w:rsidRDefault="00D82A87" w:rsidP="00487D5D">
      <w:pPr>
        <w:spacing w:after="120"/>
        <w:jc w:val="both"/>
        <w:rPr>
          <w:sz w:val="24"/>
          <w:lang w:val="en"/>
        </w:rPr>
      </w:pPr>
      <w:r>
        <w:rPr>
          <w:sz w:val="24"/>
          <w:lang w:val="en"/>
        </w:rPr>
        <w:t>Expertise France</w:t>
      </w:r>
      <w:r w:rsidR="00487D5D">
        <w:rPr>
          <w:sz w:val="24"/>
          <w:lang w:val="en"/>
        </w:rPr>
        <w:t xml:space="preserve"> shall make the payment within thirty days from receipt of the invoice</w:t>
      </w:r>
      <w:r w:rsidR="00C56F01">
        <w:rPr>
          <w:sz w:val="24"/>
          <w:lang w:val="en"/>
        </w:rPr>
        <w:t xml:space="preserve"> and service completion form</w:t>
      </w:r>
      <w:r w:rsidR="00487D5D">
        <w:rPr>
          <w:sz w:val="24"/>
          <w:lang w:val="en"/>
        </w:rPr>
        <w:t>.</w:t>
      </w:r>
    </w:p>
    <w:p w14:paraId="056D0FE3" w14:textId="77777777" w:rsidR="00B61F71" w:rsidRDefault="00B61F71" w:rsidP="00487D5D">
      <w:pPr>
        <w:spacing w:after="120"/>
        <w:jc w:val="both"/>
        <w:rPr>
          <w:sz w:val="24"/>
          <w:lang w:val="en"/>
        </w:rPr>
      </w:pPr>
    </w:p>
    <w:p w14:paraId="461E6DDA" w14:textId="77777777" w:rsidR="00487D5D" w:rsidRPr="00A83237" w:rsidRDefault="00487D5D" w:rsidP="00487D5D">
      <w:pPr>
        <w:pStyle w:val="Heading2"/>
        <w:rPr>
          <w:lang w:val="en-US"/>
        </w:rPr>
      </w:pPr>
      <w:r>
        <w:rPr>
          <w:bCs/>
          <w:lang w:val="en"/>
        </w:rPr>
        <w:lastRenderedPageBreak/>
        <w:t>Article I.5 – Bank account</w:t>
      </w:r>
    </w:p>
    <w:p w14:paraId="18690EC0" w14:textId="191075A2" w:rsidR="00487D5D" w:rsidRPr="00EC5014" w:rsidRDefault="00487D5D" w:rsidP="00487D5D">
      <w:pPr>
        <w:jc w:val="both"/>
        <w:rPr>
          <w:sz w:val="24"/>
          <w:lang w:val="en-GB"/>
        </w:rPr>
      </w:pPr>
      <w:r w:rsidRPr="00F6713C">
        <w:rPr>
          <w:sz w:val="24"/>
          <w:lang w:val="en"/>
        </w:rPr>
        <w:t xml:space="preserve">Payments shall be made to the Contractor’s bank account denominated in </w:t>
      </w:r>
      <w:r w:rsidR="00F6713C" w:rsidRPr="00F6713C">
        <w:rPr>
          <w:sz w:val="24"/>
          <w:lang w:val="en"/>
        </w:rPr>
        <w:t>USD</w:t>
      </w:r>
      <w:r w:rsidR="00F6713C" w:rsidRPr="00F6713C">
        <w:rPr>
          <w:i/>
          <w:iCs/>
          <w:sz w:val="24"/>
          <w:lang w:val="en"/>
        </w:rPr>
        <w:t>, identified</w:t>
      </w:r>
      <w:r>
        <w:rPr>
          <w:sz w:val="24"/>
          <w:lang w:val="en"/>
        </w:rPr>
        <w:t xml:space="preserve">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5B56E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7"/>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Heading2"/>
        <w:rPr>
          <w:lang w:val="en-GB"/>
        </w:rPr>
      </w:pPr>
      <w:r>
        <w:rPr>
          <w:bCs/>
          <w:lang w:val="en"/>
        </w:rPr>
        <w:t>Article I.6 – Communication and data controller</w:t>
      </w:r>
    </w:p>
    <w:p w14:paraId="5E6F4234" w14:textId="7A3A336F" w:rsidR="00EA0E0D" w:rsidRDefault="00487D5D" w:rsidP="00487D5D">
      <w:pPr>
        <w:jc w:val="both"/>
        <w:rPr>
          <w:sz w:val="24"/>
          <w:lang w:val="en"/>
        </w:rPr>
      </w:pPr>
      <w:r>
        <w:rPr>
          <w:sz w:val="24"/>
          <w:lang w:val="en"/>
        </w:rPr>
        <w:t xml:space="preserve">For the purpose of Article II.6, the data controller shall be </w:t>
      </w:r>
      <w:r w:rsidR="00B61F71">
        <w:rPr>
          <w:sz w:val="24"/>
          <w:lang w:val="en"/>
        </w:rPr>
        <w:t>Ghinwa Sarieddine.</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EC5014" w:rsidRDefault="002A4BF4" w:rsidP="00487D5D">
      <w:pPr>
        <w:ind w:left="567"/>
        <w:jc w:val="both"/>
        <w:outlineLvl w:val="0"/>
        <w:rPr>
          <w:sz w:val="24"/>
          <w:lang w:val="en-GB"/>
        </w:rPr>
      </w:pPr>
      <w:r>
        <w:rPr>
          <w:sz w:val="24"/>
          <w:u w:val="single"/>
          <w:lang w:val="en"/>
        </w:rPr>
        <w:t>Expertise France</w:t>
      </w:r>
      <w:r w:rsidR="00487D5D">
        <w:rPr>
          <w:sz w:val="24"/>
          <w:lang w:val="en"/>
        </w:rPr>
        <w:t>:</w:t>
      </w:r>
    </w:p>
    <w:p w14:paraId="4C53E2B1" w14:textId="273EA436" w:rsidR="00487D5D" w:rsidRDefault="002C63E9" w:rsidP="00B61F71">
      <w:pPr>
        <w:spacing w:before="0" w:beforeAutospacing="0" w:after="0" w:afterAutospacing="0"/>
        <w:ind w:left="567"/>
        <w:outlineLvl w:val="0"/>
        <w:rPr>
          <w:sz w:val="24"/>
          <w:lang w:val="en-US"/>
        </w:rPr>
      </w:pPr>
      <w:r w:rsidRPr="00B61F71">
        <w:rPr>
          <w:sz w:val="24"/>
          <w:lang w:val="en-US"/>
        </w:rPr>
        <w:t>Department</w:t>
      </w:r>
      <w:r w:rsidR="00B61F71" w:rsidRPr="00B61F71">
        <w:rPr>
          <w:sz w:val="24"/>
          <w:lang w:val="en-US"/>
        </w:rPr>
        <w:t>: EF USP Lebanon</w:t>
      </w:r>
      <w:r w:rsidRPr="00B61F71">
        <w:rPr>
          <w:sz w:val="24"/>
          <w:lang w:val="en-US"/>
        </w:rPr>
        <w:br/>
      </w:r>
      <w:r w:rsidR="00B61F71" w:rsidRPr="00B61F71">
        <w:rPr>
          <w:sz w:val="24"/>
          <w:lang w:val="en-US"/>
        </w:rPr>
        <w:t>M</w:t>
      </w:r>
      <w:r w:rsidR="00B61F71">
        <w:rPr>
          <w:sz w:val="24"/>
          <w:lang w:val="en-US"/>
        </w:rPr>
        <w:t>HM Building 12</w:t>
      </w:r>
      <w:r w:rsidR="00B61F71" w:rsidRPr="00B61F71">
        <w:rPr>
          <w:sz w:val="24"/>
          <w:vertAlign w:val="superscript"/>
          <w:lang w:val="en-US"/>
        </w:rPr>
        <w:t>th</w:t>
      </w:r>
      <w:r w:rsidR="00B61F71">
        <w:rPr>
          <w:sz w:val="24"/>
          <w:lang w:val="en-US"/>
        </w:rPr>
        <w:t xml:space="preserve"> Floor</w:t>
      </w:r>
      <w:r w:rsidRPr="00B61F71">
        <w:rPr>
          <w:sz w:val="24"/>
          <w:lang w:val="en-US"/>
        </w:rPr>
        <w:br/>
      </w:r>
      <w:r w:rsidR="00B61F71">
        <w:rPr>
          <w:sz w:val="24"/>
          <w:lang w:val="en-US"/>
        </w:rPr>
        <w:t>Peres Street, Adlieh</w:t>
      </w:r>
    </w:p>
    <w:p w14:paraId="739B4689" w14:textId="753E03E3" w:rsidR="00B61F71" w:rsidRPr="00B61F71" w:rsidRDefault="00B61F71" w:rsidP="00B61F71">
      <w:pPr>
        <w:spacing w:before="0" w:beforeAutospacing="0" w:after="0" w:afterAutospacing="0"/>
        <w:ind w:left="567"/>
        <w:outlineLvl w:val="0"/>
        <w:rPr>
          <w:sz w:val="24"/>
          <w:lang w:val="en-US"/>
        </w:rPr>
      </w:pPr>
      <w:r>
        <w:rPr>
          <w:sz w:val="24"/>
          <w:lang w:val="en-US"/>
        </w:rPr>
        <w:t>Beirut Lebanon</w:t>
      </w:r>
    </w:p>
    <w:p w14:paraId="492C805C" w14:textId="2FC2F8F4" w:rsidR="00487D5D" w:rsidRPr="00B61F71" w:rsidRDefault="00B61F71" w:rsidP="002A4BF4">
      <w:pPr>
        <w:tabs>
          <w:tab w:val="left" w:pos="510"/>
          <w:tab w:val="num" w:pos="1485"/>
          <w:tab w:val="left" w:pos="10977"/>
        </w:tabs>
        <w:spacing w:before="0" w:beforeAutospacing="0"/>
        <w:ind w:left="567"/>
        <w:jc w:val="both"/>
        <w:outlineLvl w:val="0"/>
        <w:rPr>
          <w:i/>
          <w:sz w:val="24"/>
          <w:u w:val="single"/>
        </w:rPr>
      </w:pPr>
      <w:r w:rsidRPr="00B61F71">
        <w:rPr>
          <w:sz w:val="24"/>
        </w:rPr>
        <w:t>E-mail :</w:t>
      </w:r>
      <w:r w:rsidR="00487D5D" w:rsidRPr="00B61F71">
        <w:rPr>
          <w:sz w:val="24"/>
        </w:rPr>
        <w:t xml:space="preserve"> </w:t>
      </w:r>
      <w:r w:rsidRPr="00B61F71">
        <w:rPr>
          <w:sz w:val="24"/>
        </w:rPr>
        <w:t>ghinwa.sarieddine@e</w:t>
      </w:r>
      <w:r>
        <w:rPr>
          <w:sz w:val="24"/>
        </w:rPr>
        <w:t>xpertisefrance.fr</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Heading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27DDBEFF" w:rsidR="002F6999" w:rsidRPr="007A6172" w:rsidRDefault="00487D5D" w:rsidP="007A6172">
      <w:pPr>
        <w:ind w:left="709" w:hanging="709"/>
        <w:jc w:val="both"/>
        <w:rPr>
          <w:snapToGrid w:val="0"/>
          <w:sz w:val="24"/>
          <w:u w:val="single"/>
          <w:lang w:val="en-US"/>
        </w:rPr>
      </w:pPr>
      <w:r>
        <w:rPr>
          <w:b/>
          <w:bCs/>
          <w:noProof/>
          <w:sz w:val="24"/>
          <w:lang w:val="en"/>
        </w:rPr>
        <w:lastRenderedPageBreak/>
        <w:t>I.7.2</w:t>
      </w:r>
      <w:r>
        <w:rPr>
          <w:sz w:val="24"/>
          <w:lang w:val="en"/>
        </w:rPr>
        <w:tab/>
        <w:t xml:space="preserve">Any dispute between the parties in relation to the interpretation, application or validity of the FWC which cannot be settled amicably </w:t>
      </w:r>
      <w:r w:rsidR="00B61F71">
        <w:rPr>
          <w:sz w:val="24"/>
          <w:lang w:val="en"/>
        </w:rPr>
        <w:t>shall be</w:t>
      </w:r>
      <w:r w:rsidR="007A6172" w:rsidRPr="007A6172">
        <w:rPr>
          <w:sz w:val="24"/>
          <w:lang w:val="en"/>
        </w:rPr>
        <w:t xml:space="preserve"> submitted to the competent court</w:t>
      </w:r>
      <w:r w:rsidR="007A6172">
        <w:rPr>
          <w:sz w:val="24"/>
          <w:lang w:val="en"/>
        </w:rPr>
        <w:t xml:space="preserve">. </w:t>
      </w:r>
    </w:p>
    <w:p w14:paraId="0171A22E" w14:textId="2F59DFE8" w:rsidR="00353BD9" w:rsidRPr="00EC5014" w:rsidRDefault="00353BD9" w:rsidP="00353BD9">
      <w:pPr>
        <w:pStyle w:val="Heading2"/>
        <w:rPr>
          <w:lang w:val="en-GB"/>
        </w:rPr>
      </w:pPr>
      <w:r>
        <w:rPr>
          <w:bCs/>
          <w:lang w:val="en"/>
        </w:rPr>
        <w:t>Article I.</w:t>
      </w:r>
      <w:r w:rsidR="00B61F71">
        <w:rPr>
          <w:bCs/>
          <w:lang w:val="en"/>
        </w:rPr>
        <w:t>8</w:t>
      </w:r>
      <w:r>
        <w:rPr>
          <w:bCs/>
          <w:lang w:val="en"/>
        </w:rPr>
        <w:t xml:space="preserve">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17897AB7" w:rsidR="00353BD9" w:rsidRPr="00EC5014" w:rsidRDefault="00353BD9" w:rsidP="00353BD9">
      <w:pPr>
        <w:pStyle w:val="Heading2"/>
        <w:rPr>
          <w:lang w:val="en-GB"/>
        </w:rPr>
      </w:pPr>
      <w:r>
        <w:rPr>
          <w:bCs/>
          <w:lang w:val="en"/>
        </w:rPr>
        <w:t>Article I.</w:t>
      </w:r>
      <w:r w:rsidR="00B61F71">
        <w:rPr>
          <w:bCs/>
          <w:lang w:val="en"/>
        </w:rPr>
        <w:t>9</w:t>
      </w:r>
      <w:r>
        <w:rPr>
          <w:bCs/>
          <w:lang w:val="en"/>
        </w:rPr>
        <w:t xml:space="preserve"> – Other special conditions</w:t>
      </w:r>
    </w:p>
    <w:p w14:paraId="22CE70DF" w14:textId="2CBC327E" w:rsidR="00745209" w:rsidRPr="00EC5014" w:rsidRDefault="00745209" w:rsidP="00745209">
      <w:pPr>
        <w:jc w:val="both"/>
        <w:outlineLvl w:val="0"/>
        <w:rPr>
          <w:b/>
          <w:bCs/>
          <w:sz w:val="24"/>
          <w:lang w:val="en-GB"/>
        </w:rPr>
      </w:pPr>
      <w:r>
        <w:rPr>
          <w:b/>
          <w:bCs/>
          <w:sz w:val="24"/>
          <w:lang w:val="en"/>
        </w:rPr>
        <w:t>I.</w:t>
      </w:r>
      <w:r w:rsidR="00B61F71">
        <w:rPr>
          <w:b/>
          <w:bCs/>
          <w:sz w:val="24"/>
          <w:lang w:val="en"/>
        </w:rPr>
        <w:t>9</w:t>
      </w:r>
      <w:r>
        <w:rPr>
          <w:b/>
          <w:bCs/>
          <w:sz w:val="24"/>
          <w:lang w:val="en"/>
        </w:rPr>
        <w:t>.1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6B77EA52" w14:textId="4AE9DF3E" w:rsidR="00745209" w:rsidRPr="00EC5014" w:rsidRDefault="00745209" w:rsidP="00745209">
      <w:pPr>
        <w:jc w:val="both"/>
        <w:rPr>
          <w:sz w:val="24"/>
          <w:lang w:val="en-GB"/>
        </w:rPr>
      </w:pPr>
      <w:r>
        <w:rPr>
          <w:sz w:val="24"/>
          <w:lang w:val="en"/>
        </w:rPr>
        <w:t>Example 1: Substitution by a new pricing schedule if modifications or additions are made to the items in the initial pricing schedule, subject to approval by Expertise France;</w:t>
      </w:r>
    </w:p>
    <w:p w14:paraId="726529AC" w14:textId="092634B4" w:rsidR="00745209" w:rsidRPr="00EC5014" w:rsidRDefault="00745209" w:rsidP="00745209">
      <w:pPr>
        <w:jc w:val="both"/>
        <w:rPr>
          <w:sz w:val="24"/>
          <w:lang w:val="en-GB"/>
        </w:rPr>
      </w:pPr>
      <w:r>
        <w:rPr>
          <w:sz w:val="24"/>
          <w:lang w:val="en"/>
        </w:rPr>
        <w:t>Example 2: Revision of technical elements (clarification of deliverables, producer technical definitions, equipment technical documents, updated instructions, etc.).</w:t>
      </w:r>
    </w:p>
    <w:p w14:paraId="4CD4FB24" w14:textId="0C31BE6F" w:rsidR="00745209" w:rsidRPr="00EC5014" w:rsidRDefault="00745209" w:rsidP="00745209">
      <w:pPr>
        <w:jc w:val="both"/>
        <w:rPr>
          <w:sz w:val="24"/>
          <w:lang w:val="en-GB"/>
        </w:rPr>
      </w:pPr>
      <w:r>
        <w:rPr>
          <w:sz w:val="24"/>
          <w:lang w:val="en"/>
        </w:rPr>
        <w:t>Such modifications shall be notified to the Contractor: by concluding an amendment.</w:t>
      </w:r>
    </w:p>
    <w:p w14:paraId="5AE304DB" w14:textId="3449EBB1" w:rsidR="00D366D1" w:rsidRPr="00EC5014" w:rsidRDefault="00905A82" w:rsidP="00695734">
      <w:pPr>
        <w:jc w:val="both"/>
        <w:outlineLvl w:val="0"/>
        <w:rPr>
          <w:b/>
          <w:bCs/>
          <w:sz w:val="24"/>
          <w:lang w:val="en-GB"/>
        </w:rPr>
      </w:pPr>
      <w:r>
        <w:rPr>
          <w:b/>
          <w:bCs/>
          <w:sz w:val="24"/>
          <w:lang w:val="en"/>
        </w:rPr>
        <w:t>I.</w:t>
      </w:r>
      <w:r w:rsidR="00B61F71">
        <w:rPr>
          <w:b/>
          <w:bCs/>
          <w:sz w:val="24"/>
          <w:lang w:val="en"/>
        </w:rPr>
        <w:t>9</w:t>
      </w:r>
      <w:r>
        <w:rPr>
          <w:b/>
          <w:bCs/>
          <w:sz w:val="24"/>
          <w:lang w:val="en"/>
        </w:rPr>
        <w:t>.</w:t>
      </w:r>
      <w:r w:rsidR="005153AE">
        <w:rPr>
          <w:b/>
          <w:bCs/>
          <w:sz w:val="24"/>
          <w:lang w:val="en"/>
        </w:rPr>
        <w:t>2</w:t>
      </w:r>
      <w:r>
        <w:rPr>
          <w:b/>
          <w:bCs/>
          <w:sz w:val="24"/>
          <w:lang w:val="en"/>
        </w:rPr>
        <w:t xml:space="preserve"> Penalties</w:t>
      </w:r>
    </w:p>
    <w:p w14:paraId="0C0B6EC3" w14:textId="7319693B" w:rsidR="002B52CA" w:rsidRPr="00EC5014" w:rsidRDefault="00BF67F2" w:rsidP="00BF67F2">
      <w:pPr>
        <w:jc w:val="both"/>
        <w:rPr>
          <w:sz w:val="24"/>
          <w:lang w:val="en-GB"/>
        </w:rPr>
      </w:pPr>
      <w:r w:rsidRPr="00E30602">
        <w:rPr>
          <w:sz w:val="24"/>
          <w:lang w:val="en"/>
        </w:rPr>
        <w:t xml:space="preserve">Penalties are set at the fixed rate of </w:t>
      </w:r>
      <w:r w:rsidR="00B61F71" w:rsidRPr="00E30602">
        <w:rPr>
          <w:sz w:val="24"/>
          <w:lang w:val="en"/>
        </w:rPr>
        <w:t xml:space="preserve">USD </w:t>
      </w:r>
      <w:r w:rsidRPr="00E30602">
        <w:rPr>
          <w:sz w:val="24"/>
          <w:lang w:val="en"/>
        </w:rPr>
        <w:t>100 net per day of delay in the delivery of final deliverables under the relevant purchase order.</w:t>
      </w:r>
    </w:p>
    <w:p w14:paraId="34208545" w14:textId="1C4087D2" w:rsidR="002B52CA" w:rsidRPr="00EC5014" w:rsidRDefault="00A319DC" w:rsidP="00BF67F2">
      <w:pPr>
        <w:jc w:val="both"/>
        <w:rPr>
          <w:sz w:val="24"/>
          <w:lang w:val="en-GB"/>
        </w:rPr>
      </w:pPr>
      <w:r>
        <w:rPr>
          <w:sz w:val="24"/>
          <w:lang w:val="en"/>
        </w:rPr>
        <w:t>The amount of penalties will be applied within the calculation of the balance due under the relevant purchase order.</w:t>
      </w:r>
    </w:p>
    <w:p w14:paraId="3D8C3B6C" w14:textId="24F31384" w:rsidR="00BF67F2" w:rsidRPr="00EC5014" w:rsidRDefault="00BF67F2" w:rsidP="00BF67F2">
      <w:pPr>
        <w:jc w:val="both"/>
        <w:rPr>
          <w:sz w:val="24"/>
          <w:lang w:val="en-GB"/>
        </w:rPr>
      </w:pPr>
      <w:r>
        <w:rPr>
          <w:sz w:val="24"/>
          <w:lang w:val="en"/>
        </w:rPr>
        <w:t>In all circumstances, the amount of penalties may not exceed 10% of the total value of the relevant purchase order.</w:t>
      </w:r>
    </w:p>
    <w:p w14:paraId="2EB1549A" w14:textId="602BE277" w:rsidR="005153AE" w:rsidRPr="005153AE" w:rsidRDefault="005153AE" w:rsidP="005153AE">
      <w:pPr>
        <w:jc w:val="both"/>
        <w:outlineLvl w:val="0"/>
        <w:rPr>
          <w:bCs/>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1" w:history="1">
        <w:r w:rsidR="00F04894">
          <w:rPr>
            <w:rStyle w:val="Hyperlink"/>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history="1">
        <w:r w:rsidR="00646DF4" w:rsidRPr="00B66F29">
          <w:rPr>
            <w:rStyle w:val="Hyperlink"/>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history="1">
        <w:r>
          <w:rPr>
            <w:rStyle w:val="Hyperlink"/>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4" w:history="1">
        <w:r w:rsidR="00646DF4" w:rsidRPr="00B66F29">
          <w:rPr>
            <w:rStyle w:val="Hyperlink"/>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5" w:history="1">
        <w:r w:rsidRPr="00CA42BC">
          <w:rPr>
            <w:rStyle w:val="Hyperlink"/>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6" w:history="1">
        <w:r w:rsidR="00F04894">
          <w:rPr>
            <w:rStyle w:val="Hyperlink"/>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36D5CAFB"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 on...…….....20</w:t>
            </w:r>
            <w:r w:rsidR="00E30602">
              <w:rPr>
                <w:sz w:val="24"/>
                <w:lang w:val="en"/>
              </w:rPr>
              <w:t>26</w:t>
            </w:r>
            <w:r w:rsidRPr="00094467">
              <w:rPr>
                <w:sz w:val="24"/>
                <w:lang w:val="en"/>
              </w:rPr>
              <w:tab/>
              <w:t>Signature</w:t>
            </w:r>
            <w:r w:rsidRPr="00094467">
              <w:rPr>
                <w:sz w:val="24"/>
                <w:vertAlign w:val="superscript"/>
                <w:lang w:val="en"/>
              </w:rPr>
              <w:footnoteReference w:id="8"/>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2FC703BE"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 on...…….....20</w:t>
            </w:r>
            <w:r w:rsidR="00E30602">
              <w:rPr>
                <w:sz w:val="24"/>
                <w:lang w:val="en"/>
              </w:rPr>
              <w:t>26</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0050A9BE" w14:textId="318C8955" w:rsidR="00CF2CE4" w:rsidRDefault="00CF2CE4" w:rsidP="00CF2CE4">
      <w:pPr>
        <w:rPr>
          <w:sz w:val="24"/>
          <w:lang w:val="en-GB"/>
        </w:rPr>
      </w:pPr>
    </w:p>
    <w:p w14:paraId="5FA9C66D" w14:textId="77777777" w:rsidR="00E30602" w:rsidRDefault="00E30602" w:rsidP="00CF2CE4">
      <w:pPr>
        <w:rPr>
          <w:sz w:val="24"/>
          <w:lang w:val="en-GB"/>
        </w:rPr>
      </w:pPr>
    </w:p>
    <w:p w14:paraId="7A3FBFEC" w14:textId="77777777" w:rsidR="00E30602" w:rsidRDefault="00E30602" w:rsidP="00CF2CE4">
      <w:pPr>
        <w:rPr>
          <w:sz w:val="24"/>
          <w:lang w:val="en-GB"/>
        </w:rPr>
      </w:pPr>
    </w:p>
    <w:p w14:paraId="3411266C" w14:textId="77777777" w:rsidR="00E30602" w:rsidRDefault="00E30602" w:rsidP="00CF2CE4">
      <w:pPr>
        <w:rPr>
          <w:sz w:val="24"/>
          <w:lang w:val="en-GB"/>
        </w:rPr>
      </w:pPr>
    </w:p>
    <w:p w14:paraId="26885BD2" w14:textId="77777777" w:rsidR="00E30602" w:rsidRDefault="00E30602" w:rsidP="00CF2CE4">
      <w:pPr>
        <w:rPr>
          <w:sz w:val="24"/>
          <w:lang w:val="en-GB"/>
        </w:rPr>
      </w:pPr>
    </w:p>
    <w:p w14:paraId="5C826418" w14:textId="77777777" w:rsidR="00E30602" w:rsidRDefault="00E30602" w:rsidP="00CF2CE4">
      <w:pPr>
        <w:rPr>
          <w:sz w:val="24"/>
          <w:lang w:val="en-GB"/>
        </w:rPr>
      </w:pPr>
    </w:p>
    <w:p w14:paraId="65A911AF" w14:textId="77777777" w:rsidR="00E30602" w:rsidRPr="00EC5014" w:rsidRDefault="00E30602"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Heading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lastRenderedPageBreak/>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r>
        <w:rPr>
          <w:bCs/>
          <w:sz w:val="24"/>
        </w:rPr>
        <w:t>Meat;</w:t>
      </w:r>
    </w:p>
    <w:p w14:paraId="19697574" w14:textId="77777777" w:rsidR="002B1166" w:rsidRDefault="002B1166" w:rsidP="004E6AAA">
      <w:pPr>
        <w:numPr>
          <w:ilvl w:val="0"/>
          <w:numId w:val="31"/>
        </w:numPr>
        <w:ind w:left="1134" w:hanging="283"/>
        <w:jc w:val="both"/>
        <w:rPr>
          <w:bCs/>
          <w:sz w:val="24"/>
        </w:rPr>
      </w:pPr>
      <w:r>
        <w:rPr>
          <w:bCs/>
          <w:sz w:val="24"/>
          <w:lang w:val="en-GB"/>
        </w:rPr>
        <w:t>Eggs ;</w:t>
      </w:r>
    </w:p>
    <w:p w14:paraId="7DCB9FD4" w14:textId="77777777" w:rsidR="002B1166" w:rsidRDefault="002B1166" w:rsidP="004E6AAA">
      <w:pPr>
        <w:numPr>
          <w:ilvl w:val="0"/>
          <w:numId w:val="31"/>
        </w:numPr>
        <w:ind w:left="1134" w:hanging="283"/>
        <w:jc w:val="both"/>
        <w:rPr>
          <w:bCs/>
          <w:sz w:val="24"/>
        </w:rPr>
      </w:pPr>
      <w:r>
        <w:rPr>
          <w:bCs/>
          <w:sz w:val="24"/>
          <w:lang w:val="en-GB"/>
        </w:rPr>
        <w:t>Dairy products ;</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Leather shoes ;</w:t>
      </w:r>
    </w:p>
    <w:p w14:paraId="7ABA057E" w14:textId="77777777" w:rsidR="002B1166" w:rsidRDefault="002B1166" w:rsidP="004E6AAA">
      <w:pPr>
        <w:numPr>
          <w:ilvl w:val="0"/>
          <w:numId w:val="31"/>
        </w:numPr>
        <w:ind w:left="1134" w:hanging="283"/>
        <w:jc w:val="both"/>
        <w:rPr>
          <w:bCs/>
          <w:sz w:val="24"/>
          <w:lang w:val="en-GB"/>
        </w:rPr>
      </w:pPr>
      <w:r>
        <w:rPr>
          <w:bCs/>
          <w:sz w:val="24"/>
          <w:lang w:val="en-GB"/>
        </w:rPr>
        <w:t>Automotive upholstery ;</w:t>
      </w:r>
    </w:p>
    <w:p w14:paraId="4D71BBF7" w14:textId="77777777" w:rsidR="002B1166" w:rsidRDefault="002B1166" w:rsidP="004E6AAA">
      <w:pPr>
        <w:numPr>
          <w:ilvl w:val="0"/>
          <w:numId w:val="31"/>
        </w:numPr>
        <w:ind w:left="1134" w:hanging="283"/>
        <w:jc w:val="both"/>
        <w:rPr>
          <w:bCs/>
          <w:sz w:val="24"/>
          <w:lang w:val="en-GB"/>
        </w:rPr>
      </w:pPr>
      <w:r>
        <w:rPr>
          <w:bCs/>
          <w:sz w:val="24"/>
          <w:lang w:val="en-GB"/>
        </w:rPr>
        <w:t>Household and cleaning products ;</w:t>
      </w:r>
    </w:p>
    <w:p w14:paraId="1F44E30D" w14:textId="77777777" w:rsidR="002B1166" w:rsidRDefault="002B1166" w:rsidP="004E6AAA">
      <w:pPr>
        <w:numPr>
          <w:ilvl w:val="0"/>
          <w:numId w:val="31"/>
        </w:numPr>
        <w:ind w:left="1134" w:hanging="283"/>
        <w:jc w:val="both"/>
        <w:rPr>
          <w:bCs/>
          <w:sz w:val="24"/>
          <w:lang w:val="en-GB"/>
        </w:rPr>
      </w:pPr>
      <w:r>
        <w:rPr>
          <w:bCs/>
          <w:sz w:val="24"/>
          <w:lang w:val="en-GB"/>
        </w:rPr>
        <w:t>Agrofuels ;</w:t>
      </w:r>
    </w:p>
    <w:p w14:paraId="30C727EA" w14:textId="77777777" w:rsidR="002B1166" w:rsidRDefault="002B1166" w:rsidP="004E6AAA">
      <w:pPr>
        <w:numPr>
          <w:ilvl w:val="0"/>
          <w:numId w:val="31"/>
        </w:numPr>
        <w:ind w:left="1134" w:hanging="283"/>
        <w:jc w:val="both"/>
        <w:rPr>
          <w:bCs/>
          <w:sz w:val="24"/>
          <w:lang w:val="en-GB"/>
        </w:rPr>
      </w:pPr>
      <w:r>
        <w:rPr>
          <w:bCs/>
          <w:sz w:val="24"/>
          <w:lang w:val="en-GB"/>
        </w:rPr>
        <w:t>Lumber ;</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r>
        <w:rPr>
          <w:bCs/>
          <w:sz w:val="24"/>
          <w:lang w:val="en-GB"/>
        </w:rPr>
        <w:t>Fuels ;</w:t>
      </w:r>
    </w:p>
    <w:p w14:paraId="258A7298" w14:textId="77777777" w:rsidR="002B1166" w:rsidRDefault="002B1166" w:rsidP="004E6AAA">
      <w:pPr>
        <w:numPr>
          <w:ilvl w:val="0"/>
          <w:numId w:val="31"/>
        </w:numPr>
        <w:ind w:left="1134" w:hanging="283"/>
        <w:jc w:val="both"/>
        <w:rPr>
          <w:bCs/>
          <w:sz w:val="24"/>
          <w:lang w:val="en-GB"/>
        </w:rPr>
      </w:pPr>
      <w:r>
        <w:rPr>
          <w:bCs/>
          <w:sz w:val="24"/>
          <w:lang w:val="en-GB"/>
        </w:rPr>
        <w:t>Paper ;</w:t>
      </w:r>
    </w:p>
    <w:p w14:paraId="4B5AF81A" w14:textId="77777777" w:rsidR="002B1166" w:rsidRDefault="002B1166" w:rsidP="004E6AAA">
      <w:pPr>
        <w:numPr>
          <w:ilvl w:val="0"/>
          <w:numId w:val="31"/>
        </w:numPr>
        <w:ind w:left="1134" w:hanging="283"/>
        <w:jc w:val="both"/>
        <w:rPr>
          <w:bCs/>
          <w:sz w:val="24"/>
          <w:lang w:val="en-GB"/>
        </w:rPr>
      </w:pPr>
      <w:r>
        <w:rPr>
          <w:bCs/>
          <w:sz w:val="24"/>
          <w:lang w:val="en-GB"/>
        </w:rPr>
        <w:t>Cardboard ;</w:t>
      </w:r>
    </w:p>
    <w:p w14:paraId="7BECD0D6" w14:textId="77777777" w:rsidR="002B1166" w:rsidRDefault="002B1166" w:rsidP="004E6AAA">
      <w:pPr>
        <w:numPr>
          <w:ilvl w:val="0"/>
          <w:numId w:val="31"/>
        </w:numPr>
        <w:ind w:left="1134" w:hanging="283"/>
        <w:jc w:val="both"/>
        <w:rPr>
          <w:bCs/>
          <w:sz w:val="24"/>
          <w:lang w:val="en-GB"/>
        </w:rPr>
      </w:pPr>
      <w:r>
        <w:rPr>
          <w:bCs/>
          <w:sz w:val="24"/>
          <w:lang w:val="en-GB"/>
        </w:rPr>
        <w:t>Textiles ;</w:t>
      </w:r>
    </w:p>
    <w:p w14:paraId="4714A850" w14:textId="77777777" w:rsidR="002B1166" w:rsidRDefault="002B1166" w:rsidP="004E6AAA">
      <w:pPr>
        <w:numPr>
          <w:ilvl w:val="0"/>
          <w:numId w:val="31"/>
        </w:numPr>
        <w:ind w:left="1134" w:hanging="283"/>
        <w:jc w:val="both"/>
        <w:rPr>
          <w:bCs/>
          <w:sz w:val="24"/>
          <w:lang w:val="en-GB"/>
        </w:rPr>
      </w:pPr>
      <w:r>
        <w:rPr>
          <w:bCs/>
          <w:sz w:val="24"/>
          <w:lang w:val="en-GB"/>
        </w:rPr>
        <w:t>Coffee, chocolate ;</w:t>
      </w:r>
    </w:p>
    <w:p w14:paraId="7E89E797" w14:textId="77777777" w:rsidR="002B1166" w:rsidRDefault="002B1166" w:rsidP="004E6AAA">
      <w:pPr>
        <w:numPr>
          <w:ilvl w:val="0"/>
          <w:numId w:val="31"/>
        </w:numPr>
        <w:ind w:left="1134" w:hanging="283"/>
        <w:jc w:val="both"/>
        <w:rPr>
          <w:bCs/>
          <w:sz w:val="24"/>
          <w:lang w:val="en-GB"/>
        </w:rPr>
      </w:pPr>
      <w:r>
        <w:rPr>
          <w:bCs/>
          <w:sz w:val="24"/>
          <w:lang w:val="en-GB"/>
        </w:rPr>
        <w:t>Exotic fruits ;</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2B1166" w:rsidP="004E6AAA">
      <w:pPr>
        <w:spacing w:before="0" w:beforeAutospacing="0" w:after="0" w:afterAutospacing="0"/>
        <w:ind w:left="851"/>
        <w:jc w:val="both"/>
        <w:outlineLvl w:val="0"/>
        <w:rPr>
          <w:bCs/>
          <w:sz w:val="24"/>
          <w:lang w:val="en-GB"/>
        </w:rPr>
      </w:pPr>
      <w:hyperlink r:id="rId17" w:history="1">
        <w:r>
          <w:rPr>
            <w:rStyle w:val="Hyperlink"/>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Heading2"/>
        <w:spacing w:before="0" w:beforeAutospacing="0"/>
        <w:rPr>
          <w:lang w:val="en-GB"/>
        </w:rPr>
      </w:pPr>
      <w:r>
        <w:rPr>
          <w:bCs/>
          <w:lang w:val="en"/>
        </w:rPr>
        <w:lastRenderedPageBreak/>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Heading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lastRenderedPageBreak/>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Heading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18"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Heading2"/>
        <w:rPr>
          <w:lang w:val="en-GB"/>
        </w:rPr>
      </w:pPr>
      <w:r>
        <w:rPr>
          <w:bCs/>
          <w:lang w:val="en"/>
        </w:rPr>
        <w:lastRenderedPageBreak/>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Heading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lastRenderedPageBreak/>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19"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Implement appropriate technical and organisational measures to guarantee a level of security commensurate with the risks resulting from the Contract, notably with </w:t>
      </w:r>
      <w:r>
        <w:rPr>
          <w:noProof/>
          <w:sz w:val="24"/>
          <w:lang w:val="en"/>
        </w:rPr>
        <w:lastRenderedPageBreak/>
        <w:t>regard to data encryption, confidentiality and integrity;</w:t>
      </w:r>
    </w:p>
    <w:p w14:paraId="06F7657C" w14:textId="04AE3A9C"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Text"/>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Heading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Heading2"/>
        <w:rPr>
          <w:lang w:val="en-GB"/>
        </w:rPr>
      </w:pPr>
      <w:r>
        <w:rPr>
          <w:bCs/>
          <w:lang w:val="en"/>
        </w:rPr>
        <w:lastRenderedPageBreak/>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Heading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Heading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lastRenderedPageBreak/>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lastRenderedPageBreak/>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Heading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Heading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Heading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Heading2"/>
        <w:rPr>
          <w:lang w:val="en-GB"/>
        </w:rPr>
      </w:pPr>
      <w:r>
        <w:rPr>
          <w:bCs/>
          <w:lang w:val="en"/>
        </w:rPr>
        <w:lastRenderedPageBreak/>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Heading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4E27287E" w:rsidR="00393A80" w:rsidRPr="00EC5014" w:rsidRDefault="00393A80" w:rsidP="00393A80">
      <w:pPr>
        <w:jc w:val="both"/>
        <w:rPr>
          <w:sz w:val="24"/>
          <w:lang w:val="en-GB"/>
        </w:rPr>
      </w:pPr>
      <w:r>
        <w:rPr>
          <w:sz w:val="24"/>
          <w:lang w:val="en"/>
        </w:rPr>
        <w:t xml:space="preserve">The FWC is denominated in </w:t>
      </w:r>
      <w:r w:rsidR="00F6713C">
        <w:rPr>
          <w:sz w:val="24"/>
          <w:lang w:val="en"/>
        </w:rPr>
        <w:t>USD</w:t>
      </w:r>
      <w:r>
        <w:rPr>
          <w:sz w:val="24"/>
          <w:lang w:val="en"/>
        </w:rPr>
        <w:t xml:space="preserve">. </w:t>
      </w:r>
    </w:p>
    <w:p w14:paraId="3082C699" w14:textId="688230DF" w:rsidR="00393A80" w:rsidRPr="00EC5014" w:rsidRDefault="00393A80" w:rsidP="00393A80">
      <w:pPr>
        <w:jc w:val="both"/>
        <w:rPr>
          <w:sz w:val="24"/>
          <w:lang w:val="en-GB"/>
        </w:rPr>
      </w:pPr>
      <w:r>
        <w:rPr>
          <w:sz w:val="24"/>
          <w:lang w:val="en"/>
        </w:rPr>
        <w:t xml:space="preserve">Payments shall be made in </w:t>
      </w:r>
      <w:r w:rsidR="00F6713C">
        <w:rPr>
          <w:sz w:val="24"/>
          <w:lang w:val="en"/>
        </w:rPr>
        <w:t xml:space="preserve">USD </w:t>
      </w:r>
      <w:r>
        <w:rPr>
          <w:sz w:val="24"/>
          <w:lang w:val="en"/>
        </w:rPr>
        <w:t xml:space="preserve">as provided for in Article I.5. </w:t>
      </w:r>
    </w:p>
    <w:p w14:paraId="2409B499" w14:textId="63223AAD" w:rsidR="00393A80" w:rsidRPr="00EC5014" w:rsidRDefault="00393A80" w:rsidP="00393A80">
      <w:pPr>
        <w:jc w:val="both"/>
        <w:rPr>
          <w:sz w:val="24"/>
          <w:lang w:val="en-GB"/>
        </w:rPr>
      </w:pPr>
      <w:r>
        <w:rPr>
          <w:sz w:val="24"/>
          <w:lang w:val="en"/>
        </w:rPr>
        <w:t xml:space="preserve">Conversion between the </w:t>
      </w:r>
      <w:r w:rsidR="00C35B11">
        <w:rPr>
          <w:sz w:val="24"/>
          <w:lang w:val="en"/>
        </w:rPr>
        <w:t xml:space="preserve">dollar </w:t>
      </w:r>
      <w:r>
        <w:rPr>
          <w:sz w:val="24"/>
          <w:lang w:val="en"/>
        </w:rPr>
        <w:t xml:space="preserve">and another currency shall be made according to the </w:t>
      </w:r>
      <w:r w:rsidR="00C35B11">
        <w:rPr>
          <w:sz w:val="24"/>
          <w:lang w:val="en"/>
        </w:rPr>
        <w:t>official</w:t>
      </w:r>
      <w:r>
        <w:rPr>
          <w:sz w:val="24"/>
          <w:lang w:val="en"/>
        </w:rPr>
        <w:t xml:space="preserve">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lastRenderedPageBreak/>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2C74992D" w:rsidR="00FB3AD6" w:rsidRPr="00EC5014" w:rsidRDefault="00FB3AD6" w:rsidP="00FB3AD6">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 xml:space="preserve">refinancing operations, as applicable on the first day of the semester of the calendar year during which late payment interest started to accrue, plus eight percentage points. However, when the calculated interest is lower than or equal to 200 </w:t>
      </w:r>
      <w:r w:rsidR="00C35B11">
        <w:rPr>
          <w:sz w:val="24"/>
          <w:lang w:val="en"/>
        </w:rPr>
        <w:t>USD</w:t>
      </w:r>
      <w:r>
        <w:rPr>
          <w:sz w:val="24"/>
          <w:lang w:val="en"/>
        </w:rPr>
        <w:t xml:space="preserve">, it shall be paid to the Contractor only upon request, submitted within two months of receiving late payment. The amount of the fixed indemnity to cover collection costs is set at forty (40) </w:t>
      </w:r>
      <w:r w:rsidR="00C35B11">
        <w:rPr>
          <w:sz w:val="24"/>
          <w:lang w:val="en"/>
        </w:rPr>
        <w:t>USD</w:t>
      </w:r>
      <w:r>
        <w:rPr>
          <w:sz w:val="24"/>
          <w:lang w:val="en"/>
        </w:rPr>
        <w:t xml:space="preserve"> and will be systematically paid in addition to late payment interest. Interest below </w:t>
      </w:r>
      <w:r w:rsidR="00C35B11">
        <w:rPr>
          <w:sz w:val="24"/>
          <w:lang w:val="en"/>
        </w:rPr>
        <w:t xml:space="preserve">USD </w:t>
      </w:r>
      <w:r>
        <w:rPr>
          <w:sz w:val="24"/>
          <w:lang w:val="en"/>
        </w:rPr>
        <w:t>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Heading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Heading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Heading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3CBC6E02" w14:textId="3FF2D051" w:rsidR="00CB13ED" w:rsidRPr="00EC5014" w:rsidRDefault="00CB13ED" w:rsidP="00393A80">
      <w:pPr>
        <w:ind w:left="851" w:hanging="851"/>
        <w:jc w:val="both"/>
        <w:rPr>
          <w:sz w:val="24"/>
          <w:lang w:val="en-GB"/>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p w14:paraId="08775273" w14:textId="77777777" w:rsidR="001F4C20" w:rsidRPr="00EC5014" w:rsidRDefault="001F4C20">
      <w:pPr>
        <w:spacing w:before="0" w:beforeAutospacing="0" w:after="0" w:afterAutospacing="0"/>
        <w:rPr>
          <w:sz w:val="24"/>
          <w:lang w:val="en-GB"/>
        </w:rPr>
        <w:sectPr w:rsidR="001F4C20" w:rsidRPr="00EC5014" w:rsidSect="00937CD8">
          <w:headerReference w:type="default" r:id="rId20"/>
          <w:footerReference w:type="default" r:id="rId21"/>
          <w:headerReference w:type="first" r:id="rId22"/>
          <w:footerReference w:type="first" r:id="rId23"/>
          <w:pgSz w:w="11906" w:h="16838"/>
          <w:pgMar w:top="1021" w:right="991" w:bottom="1021" w:left="1588" w:header="720" w:footer="720" w:gutter="0"/>
          <w:pgNumType w:start="0"/>
          <w:cols w:space="720"/>
          <w:titlePg/>
          <w:docGrid w:linePitch="272"/>
        </w:sectPr>
      </w:pPr>
      <w:bookmarkStart w:id="0" w:name="_Toc454556205"/>
    </w:p>
    <w:bookmarkEnd w:id="0"/>
    <w:p w14:paraId="5EB26D34" w14:textId="345A1695" w:rsidR="00DC114B" w:rsidRDefault="00DC114B" w:rsidP="00DC114B">
      <w:pPr>
        <w:pStyle w:val="Heading2"/>
        <w:spacing w:before="0" w:beforeAutospacing="0"/>
        <w:jc w:val="center"/>
        <w:rPr>
          <w:bCs/>
          <w:lang w:val="en"/>
        </w:rPr>
      </w:pPr>
      <w:r w:rsidRPr="00E92913">
        <w:rPr>
          <w:bCs/>
          <w:lang w:val="en"/>
        </w:rPr>
        <w:lastRenderedPageBreak/>
        <w:t>Annex V</w:t>
      </w:r>
      <w:r w:rsidR="005B56E6">
        <w:rPr>
          <w:bCs/>
          <w:lang w:val="en"/>
        </w:rPr>
        <w:t>I</w:t>
      </w:r>
      <w:r w:rsidRPr="00E92913">
        <w:rPr>
          <w:bCs/>
          <w:lang w:val="en"/>
        </w:rPr>
        <w:t xml:space="preserve"> – Purchase Order Template</w:t>
      </w:r>
    </w:p>
    <w:p w14:paraId="7E144538" w14:textId="77777777" w:rsidR="00DC114B" w:rsidRDefault="00DC114B" w:rsidP="00DC114B">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b/>
          <w:bCs/>
          <w:caps/>
          <w:sz w:val="28"/>
          <w:szCs w:val="26"/>
          <w:lang w:val="en"/>
        </w:rPr>
        <w:t>purchase order</w:t>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6AB073AC" w14:textId="77777777" w:rsidR="00DC114B" w:rsidRDefault="00DC114B" w:rsidP="00DC114B">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 26-AC</w:t>
      </w:r>
      <w:r w:rsidRPr="001F4C20">
        <w:rPr>
          <w:b/>
          <w:bCs/>
          <w:caps/>
          <w:sz w:val="22"/>
          <w:szCs w:val="26"/>
          <w:highlight w:val="green"/>
          <w:lang w:val="en"/>
        </w:rPr>
        <w:t>XXXX</w:t>
      </w:r>
    </w:p>
    <w:tbl>
      <w:tblPr>
        <w:tblStyle w:val="TableGrid"/>
        <w:tblW w:w="0" w:type="auto"/>
        <w:tblLook w:val="04A0" w:firstRow="1" w:lastRow="0" w:firstColumn="1" w:lastColumn="0" w:noHBand="0" w:noVBand="1"/>
      </w:tblPr>
      <w:tblGrid>
        <w:gridCol w:w="4644"/>
      </w:tblGrid>
      <w:tr w:rsidR="00DC114B" w14:paraId="0BC29C46" w14:textId="77777777" w:rsidTr="0050762A">
        <w:tc>
          <w:tcPr>
            <w:tcW w:w="4644" w:type="dxa"/>
            <w:shd w:val="clear" w:color="auto" w:fill="D9D9D9" w:themeFill="background1" w:themeFillShade="D9"/>
            <w:vAlign w:val="center"/>
          </w:tcPr>
          <w:p w14:paraId="0E5270EB" w14:textId="77777777" w:rsidR="00DC114B" w:rsidRDefault="00DC114B" w:rsidP="0050762A">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3171"/>
        <w:gridCol w:w="179"/>
        <w:gridCol w:w="2995"/>
        <w:gridCol w:w="3148"/>
        <w:gridCol w:w="18"/>
      </w:tblGrid>
      <w:tr w:rsidR="00DC114B" w14:paraId="3213322D" w14:textId="77777777" w:rsidTr="0050762A">
        <w:tc>
          <w:tcPr>
            <w:tcW w:w="9511" w:type="dxa"/>
            <w:gridSpan w:val="5"/>
            <w:tcBorders>
              <w:bottom w:val="single" w:sz="4" w:space="0" w:color="000000"/>
            </w:tcBorders>
          </w:tcPr>
          <w:p w14:paraId="43F1E60C" w14:textId="77777777" w:rsidR="00DC114B" w:rsidRDefault="00DC114B" w:rsidP="0050762A">
            <w:pPr>
              <w:rPr>
                <w:sz w:val="22"/>
              </w:rPr>
            </w:pPr>
            <w:r>
              <w:rPr>
                <w:smallCaps/>
                <w:sz w:val="22"/>
                <w:lang w:val="en"/>
              </w:rPr>
              <w:br/>
              <w:t>Contract identification overview</w:t>
            </w:r>
          </w:p>
        </w:tc>
      </w:tr>
      <w:tr w:rsidR="00DC114B" w:rsidRPr="005B56E6" w14:paraId="6251A31F" w14:textId="77777777" w:rsidTr="0050762A">
        <w:trPr>
          <w:gridAfter w:val="1"/>
          <w:wAfter w:w="18" w:type="dxa"/>
        </w:trPr>
        <w:tc>
          <w:tcPr>
            <w:tcW w:w="3350" w:type="dxa"/>
            <w:gridSpan w:val="2"/>
            <w:tcBorders>
              <w:top w:val="single" w:sz="4" w:space="0" w:color="auto"/>
              <w:left w:val="single" w:sz="4" w:space="0" w:color="auto"/>
              <w:bottom w:val="single" w:sz="4" w:space="0" w:color="000000"/>
            </w:tcBorders>
          </w:tcPr>
          <w:p w14:paraId="2578BDB1" w14:textId="77777777" w:rsidR="00DC114B" w:rsidRDefault="00DC114B" w:rsidP="0050762A">
            <w:pPr>
              <w:rPr>
                <w:sz w:val="22"/>
                <w:szCs w:val="22"/>
                <w:lang w:val="en-GB"/>
              </w:rPr>
            </w:pPr>
            <w:r>
              <w:rPr>
                <w:sz w:val="22"/>
                <w:szCs w:val="22"/>
                <w:lang w:val="en"/>
              </w:rPr>
              <w:t>Object of the framework contract</w:t>
            </w:r>
          </w:p>
        </w:tc>
        <w:tc>
          <w:tcPr>
            <w:tcW w:w="6143" w:type="dxa"/>
            <w:gridSpan w:val="2"/>
            <w:tcBorders>
              <w:top w:val="single" w:sz="4" w:space="0" w:color="auto"/>
              <w:left w:val="single" w:sz="4" w:space="0" w:color="000000"/>
              <w:bottom w:val="single" w:sz="4" w:space="0" w:color="000000"/>
              <w:right w:val="single" w:sz="4" w:space="0" w:color="auto"/>
            </w:tcBorders>
            <w:vAlign w:val="center"/>
          </w:tcPr>
          <w:p w14:paraId="241204DF" w14:textId="77777777" w:rsidR="00DC114B" w:rsidRDefault="00DC114B" w:rsidP="0050762A">
            <w:pPr>
              <w:rPr>
                <w:sz w:val="22"/>
                <w:szCs w:val="22"/>
                <w:lang w:val="en-GB"/>
              </w:rPr>
            </w:pPr>
          </w:p>
        </w:tc>
      </w:tr>
      <w:tr w:rsidR="00DC114B" w14:paraId="716B4D21" w14:textId="77777777" w:rsidTr="0050762A">
        <w:trPr>
          <w:gridAfter w:val="1"/>
          <w:wAfter w:w="18" w:type="dxa"/>
        </w:trPr>
        <w:tc>
          <w:tcPr>
            <w:tcW w:w="3350" w:type="dxa"/>
            <w:gridSpan w:val="2"/>
            <w:tcBorders>
              <w:top w:val="single" w:sz="4" w:space="0" w:color="auto"/>
              <w:left w:val="single" w:sz="4" w:space="0" w:color="auto"/>
              <w:bottom w:val="single" w:sz="4" w:space="0" w:color="000000"/>
            </w:tcBorders>
          </w:tcPr>
          <w:p w14:paraId="70EBBA5E" w14:textId="77777777" w:rsidR="00DC114B" w:rsidRDefault="00DC114B" w:rsidP="0050762A">
            <w:pPr>
              <w:rPr>
                <w:sz w:val="22"/>
                <w:szCs w:val="22"/>
              </w:rPr>
            </w:pPr>
            <w:r>
              <w:rPr>
                <w:sz w:val="22"/>
                <w:szCs w:val="22"/>
                <w:lang w:val="en"/>
              </w:rPr>
              <w:t>Framework agreement number</w:t>
            </w:r>
          </w:p>
        </w:tc>
        <w:tc>
          <w:tcPr>
            <w:tcW w:w="6143" w:type="dxa"/>
            <w:gridSpan w:val="2"/>
            <w:tcBorders>
              <w:top w:val="single" w:sz="4" w:space="0" w:color="auto"/>
              <w:left w:val="single" w:sz="4" w:space="0" w:color="000000"/>
              <w:bottom w:val="single" w:sz="4" w:space="0" w:color="000000"/>
              <w:right w:val="single" w:sz="4" w:space="0" w:color="auto"/>
            </w:tcBorders>
            <w:vAlign w:val="center"/>
          </w:tcPr>
          <w:p w14:paraId="1E59ADBF" w14:textId="77777777" w:rsidR="00DC114B" w:rsidRDefault="00DC114B" w:rsidP="0050762A">
            <w:pPr>
              <w:rPr>
                <w:sz w:val="22"/>
                <w:szCs w:val="22"/>
              </w:rPr>
            </w:pPr>
          </w:p>
        </w:tc>
      </w:tr>
      <w:tr w:rsidR="00DC114B" w14:paraId="031198B1" w14:textId="77777777" w:rsidTr="0050762A">
        <w:trPr>
          <w:gridAfter w:val="1"/>
          <w:wAfter w:w="18" w:type="dxa"/>
        </w:trPr>
        <w:tc>
          <w:tcPr>
            <w:tcW w:w="3350" w:type="dxa"/>
            <w:gridSpan w:val="2"/>
            <w:tcBorders>
              <w:top w:val="single" w:sz="4" w:space="0" w:color="000000"/>
              <w:left w:val="single" w:sz="4" w:space="0" w:color="auto"/>
              <w:bottom w:val="single" w:sz="4" w:space="0" w:color="auto"/>
            </w:tcBorders>
          </w:tcPr>
          <w:p w14:paraId="3C7AD589" w14:textId="77777777" w:rsidR="00DC114B" w:rsidRDefault="00DC114B" w:rsidP="0050762A">
            <w:pPr>
              <w:rPr>
                <w:sz w:val="22"/>
                <w:szCs w:val="22"/>
              </w:rPr>
            </w:pPr>
            <w:r>
              <w:rPr>
                <w:sz w:val="22"/>
                <w:szCs w:val="22"/>
                <w:lang w:val="en"/>
              </w:rPr>
              <w:t>Contractor</w:t>
            </w:r>
          </w:p>
        </w:tc>
        <w:tc>
          <w:tcPr>
            <w:tcW w:w="6143" w:type="dxa"/>
            <w:gridSpan w:val="2"/>
            <w:tcBorders>
              <w:top w:val="single" w:sz="4" w:space="0" w:color="000000"/>
              <w:left w:val="single" w:sz="4" w:space="0" w:color="000000"/>
              <w:bottom w:val="single" w:sz="4" w:space="0" w:color="auto"/>
              <w:right w:val="single" w:sz="4" w:space="0" w:color="auto"/>
            </w:tcBorders>
            <w:vAlign w:val="center"/>
          </w:tcPr>
          <w:p w14:paraId="4F5ECDFF" w14:textId="77777777" w:rsidR="00DC114B" w:rsidRDefault="00DC114B" w:rsidP="0050762A">
            <w:pPr>
              <w:rPr>
                <w:sz w:val="22"/>
                <w:szCs w:val="22"/>
              </w:rPr>
            </w:pPr>
          </w:p>
        </w:tc>
      </w:tr>
      <w:tr w:rsidR="00DC114B" w14:paraId="3DFDEB26" w14:textId="77777777" w:rsidTr="0050762A">
        <w:trPr>
          <w:gridAfter w:val="1"/>
          <w:wAfter w:w="18" w:type="dxa"/>
        </w:trPr>
        <w:tc>
          <w:tcPr>
            <w:tcW w:w="3350" w:type="dxa"/>
            <w:gridSpan w:val="2"/>
            <w:tcBorders>
              <w:top w:val="single" w:sz="4" w:space="0" w:color="000000"/>
              <w:left w:val="single" w:sz="4" w:space="0" w:color="auto"/>
              <w:bottom w:val="single" w:sz="4" w:space="0" w:color="auto"/>
            </w:tcBorders>
          </w:tcPr>
          <w:p w14:paraId="551B64BD" w14:textId="77777777" w:rsidR="00DC114B" w:rsidRDefault="00DC114B" w:rsidP="0050762A">
            <w:pPr>
              <w:rPr>
                <w:sz w:val="22"/>
                <w:szCs w:val="22"/>
              </w:rPr>
            </w:pPr>
            <w:r>
              <w:rPr>
                <w:sz w:val="22"/>
                <w:szCs w:val="22"/>
                <w:lang w:val="en"/>
              </w:rPr>
              <w:t>Award date</w:t>
            </w:r>
          </w:p>
        </w:tc>
        <w:tc>
          <w:tcPr>
            <w:tcW w:w="6143" w:type="dxa"/>
            <w:gridSpan w:val="2"/>
            <w:tcBorders>
              <w:top w:val="single" w:sz="4" w:space="0" w:color="000000"/>
              <w:left w:val="single" w:sz="4" w:space="0" w:color="000000"/>
              <w:bottom w:val="single" w:sz="4" w:space="0" w:color="auto"/>
              <w:right w:val="single" w:sz="4" w:space="0" w:color="auto"/>
            </w:tcBorders>
            <w:vAlign w:val="center"/>
          </w:tcPr>
          <w:p w14:paraId="16F48779" w14:textId="77777777" w:rsidR="00DC114B" w:rsidRDefault="00DC114B" w:rsidP="0050762A">
            <w:pPr>
              <w:rPr>
                <w:sz w:val="22"/>
                <w:szCs w:val="22"/>
              </w:rPr>
            </w:pPr>
          </w:p>
        </w:tc>
      </w:tr>
      <w:tr w:rsidR="00DC114B" w14:paraId="2801DD65" w14:textId="77777777" w:rsidTr="0050762A">
        <w:trPr>
          <w:gridAfter w:val="1"/>
          <w:wAfter w:w="18" w:type="dxa"/>
        </w:trPr>
        <w:tc>
          <w:tcPr>
            <w:tcW w:w="9493" w:type="dxa"/>
            <w:gridSpan w:val="4"/>
            <w:tcBorders>
              <w:top w:val="single" w:sz="4" w:space="0" w:color="auto"/>
              <w:bottom w:val="single" w:sz="4" w:space="0" w:color="auto"/>
            </w:tcBorders>
          </w:tcPr>
          <w:p w14:paraId="5132E180" w14:textId="77777777" w:rsidR="00DC114B" w:rsidRDefault="00DC114B" w:rsidP="0050762A">
            <w:pPr>
              <w:pStyle w:val="Header"/>
              <w:rPr>
                <w:sz w:val="22"/>
              </w:rPr>
            </w:pPr>
            <w:r>
              <w:rPr>
                <w:smallCaps/>
                <w:sz w:val="22"/>
                <w:lang w:val="en"/>
              </w:rPr>
              <w:br/>
              <w:t>Purchase order</w:t>
            </w:r>
          </w:p>
        </w:tc>
      </w:tr>
      <w:tr w:rsidR="00DC114B" w14:paraId="5DC79F63"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6A9722C3" w14:textId="77777777" w:rsidR="00DC114B" w:rsidRDefault="00DC114B" w:rsidP="0050762A">
            <w:pPr>
              <w:rPr>
                <w:sz w:val="22"/>
                <w:szCs w:val="22"/>
              </w:rPr>
            </w:pPr>
            <w:r>
              <w:rPr>
                <w:sz w:val="22"/>
                <w:szCs w:val="22"/>
                <w:lang w:val="en"/>
              </w:rPr>
              <w:t>PO number</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431D8016" w14:textId="77777777" w:rsidR="00DC114B" w:rsidRDefault="00DC114B" w:rsidP="0050762A">
            <w:pPr>
              <w:jc w:val="center"/>
              <w:rPr>
                <w:b/>
                <w:sz w:val="22"/>
                <w:szCs w:val="22"/>
              </w:rPr>
            </w:pPr>
          </w:p>
        </w:tc>
      </w:tr>
      <w:tr w:rsidR="00DC114B" w:rsidRPr="005B56E6" w14:paraId="338DEF53"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4E3A792C" w14:textId="77777777" w:rsidR="00DC114B" w:rsidRDefault="00DC114B" w:rsidP="0050762A">
            <w:pPr>
              <w:rPr>
                <w:sz w:val="22"/>
                <w:szCs w:val="22"/>
                <w:lang w:val="en-GB"/>
              </w:rPr>
            </w:pPr>
            <w:r>
              <w:rPr>
                <w:sz w:val="22"/>
                <w:szCs w:val="22"/>
                <w:lang w:val="en"/>
              </w:rPr>
              <w:t>Object of the purchase order</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34476F84" w14:textId="77777777" w:rsidR="00DC114B" w:rsidRDefault="00DC114B" w:rsidP="0050762A">
            <w:pPr>
              <w:rPr>
                <w:sz w:val="22"/>
                <w:szCs w:val="22"/>
                <w:lang w:val="en-GB"/>
              </w:rPr>
            </w:pPr>
          </w:p>
        </w:tc>
      </w:tr>
      <w:tr w:rsidR="00DC114B" w14:paraId="15BFBCC4"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67230ADB" w14:textId="77777777" w:rsidR="00DC114B" w:rsidRDefault="00DC114B" w:rsidP="0050762A">
            <w:pPr>
              <w:rPr>
                <w:sz w:val="22"/>
                <w:szCs w:val="22"/>
              </w:rPr>
            </w:pPr>
            <w:r>
              <w:rPr>
                <w:sz w:val="22"/>
                <w:szCs w:val="22"/>
                <w:lang w:val="en"/>
              </w:rPr>
              <w:t>Interim deliverables</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46646D3E" w14:textId="77777777" w:rsidR="00DC114B" w:rsidRDefault="00DC114B" w:rsidP="0050762A">
            <w:pPr>
              <w:rPr>
                <w:sz w:val="22"/>
                <w:szCs w:val="22"/>
              </w:rPr>
            </w:pPr>
          </w:p>
        </w:tc>
      </w:tr>
      <w:tr w:rsidR="00DC114B" w14:paraId="642114DE"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77B96B7D" w14:textId="77777777" w:rsidR="00DC114B" w:rsidRDefault="00DC114B" w:rsidP="0050762A">
            <w:pPr>
              <w:rPr>
                <w:sz w:val="22"/>
                <w:szCs w:val="22"/>
              </w:rPr>
            </w:pPr>
            <w:r>
              <w:rPr>
                <w:sz w:val="22"/>
                <w:szCs w:val="22"/>
                <w:lang w:val="en"/>
              </w:rPr>
              <w:t>End deliverables</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1F5D94C5" w14:textId="77777777" w:rsidR="00DC114B" w:rsidRDefault="00DC114B" w:rsidP="0050762A">
            <w:pPr>
              <w:rPr>
                <w:sz w:val="22"/>
                <w:szCs w:val="22"/>
              </w:rPr>
            </w:pPr>
          </w:p>
        </w:tc>
      </w:tr>
      <w:tr w:rsidR="00DC114B" w14:paraId="3D5F654C" w14:textId="77777777" w:rsidTr="0050762A">
        <w:trPr>
          <w:gridAfter w:val="1"/>
          <w:wAfter w:w="18" w:type="dxa"/>
        </w:trPr>
        <w:tc>
          <w:tcPr>
            <w:tcW w:w="3350" w:type="dxa"/>
            <w:gridSpan w:val="2"/>
            <w:tcBorders>
              <w:top w:val="single" w:sz="4" w:space="0" w:color="auto"/>
              <w:left w:val="single" w:sz="4" w:space="0" w:color="auto"/>
              <w:bottom w:val="single" w:sz="4" w:space="0" w:color="auto"/>
            </w:tcBorders>
          </w:tcPr>
          <w:p w14:paraId="642A778A" w14:textId="77777777" w:rsidR="00DC114B" w:rsidRDefault="00DC114B" w:rsidP="0050762A">
            <w:pPr>
              <w:rPr>
                <w:sz w:val="22"/>
                <w:szCs w:val="22"/>
              </w:rPr>
            </w:pPr>
            <w:r>
              <w:rPr>
                <w:sz w:val="22"/>
                <w:szCs w:val="22"/>
                <w:lang w:val="en"/>
              </w:rPr>
              <w:t>Execution/delivery duration</w:t>
            </w:r>
          </w:p>
        </w:tc>
        <w:tc>
          <w:tcPr>
            <w:tcW w:w="6143" w:type="dxa"/>
            <w:gridSpan w:val="2"/>
            <w:tcBorders>
              <w:top w:val="single" w:sz="4" w:space="0" w:color="auto"/>
              <w:left w:val="single" w:sz="4" w:space="0" w:color="000000"/>
              <w:bottom w:val="single" w:sz="4" w:space="0" w:color="auto"/>
              <w:right w:val="single" w:sz="4" w:space="0" w:color="auto"/>
            </w:tcBorders>
            <w:vAlign w:val="center"/>
          </w:tcPr>
          <w:p w14:paraId="4C38E2BE" w14:textId="77777777" w:rsidR="00DC114B" w:rsidRDefault="00DC114B" w:rsidP="0050762A">
            <w:pPr>
              <w:rPr>
                <w:sz w:val="22"/>
                <w:szCs w:val="22"/>
              </w:rPr>
            </w:pPr>
          </w:p>
        </w:tc>
      </w:tr>
      <w:tr w:rsidR="00DC114B" w14:paraId="5F225F70" w14:textId="77777777" w:rsidTr="0050762A">
        <w:trPr>
          <w:gridAfter w:val="1"/>
          <w:wAfter w:w="18" w:type="dxa"/>
        </w:trPr>
        <w:tc>
          <w:tcPr>
            <w:tcW w:w="3350" w:type="dxa"/>
            <w:gridSpan w:val="2"/>
            <w:tcBorders>
              <w:top w:val="single" w:sz="4" w:space="0" w:color="auto"/>
              <w:left w:val="single" w:sz="4" w:space="0" w:color="auto"/>
              <w:bottom w:val="single" w:sz="4" w:space="0" w:color="auto"/>
              <w:right w:val="single" w:sz="4" w:space="0" w:color="auto"/>
            </w:tcBorders>
          </w:tcPr>
          <w:p w14:paraId="0FBDD906" w14:textId="77777777" w:rsidR="00DC114B" w:rsidRDefault="00DC114B" w:rsidP="0050762A">
            <w:pPr>
              <w:rPr>
                <w:sz w:val="22"/>
                <w:szCs w:val="22"/>
              </w:rPr>
            </w:pPr>
            <w:r>
              <w:rPr>
                <w:sz w:val="22"/>
                <w:szCs w:val="22"/>
                <w:lang w:val="en"/>
              </w:rPr>
              <w:t>Special conditions</w:t>
            </w:r>
          </w:p>
        </w:tc>
        <w:tc>
          <w:tcPr>
            <w:tcW w:w="6143" w:type="dxa"/>
            <w:gridSpan w:val="2"/>
            <w:tcBorders>
              <w:top w:val="single" w:sz="4" w:space="0" w:color="auto"/>
              <w:left w:val="single" w:sz="4" w:space="0" w:color="auto"/>
              <w:bottom w:val="single" w:sz="4" w:space="0" w:color="auto"/>
              <w:right w:val="single" w:sz="4" w:space="0" w:color="auto"/>
            </w:tcBorders>
            <w:vAlign w:val="center"/>
          </w:tcPr>
          <w:p w14:paraId="013B6871" w14:textId="77777777" w:rsidR="00DC114B" w:rsidRDefault="00DC114B" w:rsidP="0050762A">
            <w:pPr>
              <w:rPr>
                <w:sz w:val="22"/>
                <w:szCs w:val="22"/>
              </w:rPr>
            </w:pPr>
          </w:p>
        </w:tc>
      </w:tr>
      <w:bookmarkStart w:id="1" w:name="_MON_1834646613"/>
      <w:bookmarkEnd w:id="1"/>
      <w:tr w:rsidR="00DC114B" w:rsidRPr="005B56E6" w14:paraId="4FF13671" w14:textId="77777777" w:rsidTr="0050762A">
        <w:tc>
          <w:tcPr>
            <w:tcW w:w="9511" w:type="dxa"/>
            <w:gridSpan w:val="5"/>
            <w:tcBorders>
              <w:bottom w:val="single" w:sz="4" w:space="0" w:color="auto"/>
            </w:tcBorders>
          </w:tcPr>
          <w:p w14:paraId="44B421DB" w14:textId="5BED84E5" w:rsidR="00DC114B" w:rsidRPr="001F4C20" w:rsidRDefault="005B56E6" w:rsidP="0050762A">
            <w:pPr>
              <w:pStyle w:val="Header"/>
              <w:rPr>
                <w:rFonts w:ascii="Calibri" w:hAnsi="Calibri" w:cs="Calibri"/>
                <w:smallCaps/>
                <w:sz w:val="2"/>
                <w:szCs w:val="2"/>
                <w:lang w:val="en-US"/>
              </w:rPr>
            </w:pPr>
            <w:r>
              <w:rPr>
                <w:sz w:val="24"/>
                <w:szCs w:val="22"/>
                <w:lang w:val="en"/>
              </w:rPr>
              <w:object w:dxaOrig="9192" w:dyaOrig="3121" w14:anchorId="0EA80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3.25pt;height:162.75pt" o:ole="">
                  <v:imagedata r:id="rId24" o:title=""/>
                </v:shape>
                <o:OLEObject Type="Embed" ProgID="Excel.Sheet.12" ShapeID="_x0000_i1032" DrawAspect="Content" ObjectID="_1834646662" r:id="rId25"/>
              </w:object>
            </w:r>
            <w:r w:rsidR="00DC114B">
              <w:rPr>
                <w:sz w:val="24"/>
                <w:szCs w:val="22"/>
                <w:lang w:val="en"/>
              </w:rPr>
              <w:br/>
            </w:r>
          </w:p>
          <w:p w14:paraId="4D83AF84" w14:textId="77777777" w:rsidR="00DC114B" w:rsidRDefault="00DC114B" w:rsidP="0050762A">
            <w:pPr>
              <w:pStyle w:val="Header"/>
              <w:rPr>
                <w:smallCaps/>
                <w:sz w:val="22"/>
                <w:lang w:val="en-GB"/>
              </w:rPr>
            </w:pPr>
            <w:r w:rsidRPr="00F0149E">
              <w:rPr>
                <w:rFonts w:ascii="Calibri" w:hAnsi="Calibri" w:cs="Calibri"/>
                <w:smallCaps/>
                <w:szCs w:val="20"/>
                <w:lang w:val="en-US"/>
              </w:rPr>
              <w:t>SIGNATORY EMPOWERED TO ENTER INTO LEGALLY BINDING COMMITMENTS ON BEHALF OF EXPERTISE FRANCE;</w:t>
            </w:r>
          </w:p>
        </w:tc>
      </w:tr>
      <w:tr w:rsidR="00DC114B" w14:paraId="0933776C" w14:textId="77777777" w:rsidTr="0050762A">
        <w:trPr>
          <w:trHeight w:val="313"/>
        </w:trPr>
        <w:tc>
          <w:tcPr>
            <w:tcW w:w="3171" w:type="dxa"/>
            <w:tcBorders>
              <w:top w:val="single" w:sz="4" w:space="0" w:color="000000"/>
              <w:left w:val="single" w:sz="4" w:space="0" w:color="auto"/>
              <w:bottom w:val="single" w:sz="4" w:space="0" w:color="000000"/>
            </w:tcBorders>
          </w:tcPr>
          <w:p w14:paraId="73C25E92" w14:textId="77777777" w:rsidR="00DC114B" w:rsidRDefault="00DC114B" w:rsidP="0050762A">
            <w:pPr>
              <w:rPr>
                <w:sz w:val="22"/>
              </w:rPr>
            </w:pPr>
            <w:r>
              <w:rPr>
                <w:sz w:val="22"/>
                <w:lang w:val="en"/>
              </w:rPr>
              <w:t>Function and name</w:t>
            </w:r>
          </w:p>
        </w:tc>
        <w:tc>
          <w:tcPr>
            <w:tcW w:w="3174" w:type="dxa"/>
            <w:gridSpan w:val="2"/>
            <w:tcBorders>
              <w:top w:val="single" w:sz="4" w:space="0" w:color="000000"/>
              <w:left w:val="single" w:sz="4" w:space="0" w:color="000000"/>
              <w:bottom w:val="single" w:sz="4" w:space="0" w:color="000000"/>
            </w:tcBorders>
          </w:tcPr>
          <w:p w14:paraId="02B2F8DC" w14:textId="77777777" w:rsidR="00DC114B" w:rsidRDefault="00DC114B" w:rsidP="0050762A">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2701C01A" w14:textId="77777777" w:rsidR="00DC114B" w:rsidRDefault="00DC114B" w:rsidP="0050762A">
            <w:pPr>
              <w:jc w:val="center"/>
              <w:rPr>
                <w:sz w:val="22"/>
              </w:rPr>
            </w:pPr>
            <w:r>
              <w:rPr>
                <w:sz w:val="22"/>
                <w:lang w:val="en"/>
              </w:rPr>
              <w:t>Signature</w:t>
            </w:r>
          </w:p>
        </w:tc>
      </w:tr>
      <w:tr w:rsidR="00DC114B" w14:paraId="7DC170CC" w14:textId="77777777" w:rsidTr="0050762A">
        <w:trPr>
          <w:trHeight w:val="642"/>
        </w:trPr>
        <w:tc>
          <w:tcPr>
            <w:tcW w:w="3171" w:type="dxa"/>
            <w:tcBorders>
              <w:top w:val="single" w:sz="4" w:space="0" w:color="000000"/>
              <w:left w:val="single" w:sz="4" w:space="0" w:color="auto"/>
              <w:bottom w:val="single" w:sz="4" w:space="0" w:color="000000"/>
            </w:tcBorders>
          </w:tcPr>
          <w:p w14:paraId="167929C7" w14:textId="77777777" w:rsidR="00DC114B" w:rsidRDefault="00DC114B" w:rsidP="0050762A">
            <w:pPr>
              <w:rPr>
                <w:sz w:val="22"/>
              </w:rPr>
            </w:pPr>
          </w:p>
        </w:tc>
        <w:tc>
          <w:tcPr>
            <w:tcW w:w="3174" w:type="dxa"/>
            <w:gridSpan w:val="2"/>
            <w:tcBorders>
              <w:top w:val="single" w:sz="4" w:space="0" w:color="000000"/>
              <w:left w:val="single" w:sz="4" w:space="0" w:color="000000"/>
              <w:bottom w:val="single" w:sz="4" w:space="0" w:color="000000"/>
            </w:tcBorders>
          </w:tcPr>
          <w:p w14:paraId="41446BF8" w14:textId="77777777" w:rsidR="00DC114B" w:rsidRDefault="00DC114B" w:rsidP="0050762A">
            <w:pPr>
              <w:pStyle w:val="Header"/>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78EED72A" w14:textId="77777777" w:rsidR="00DC114B" w:rsidRDefault="00DC114B" w:rsidP="0050762A">
            <w:pPr>
              <w:jc w:val="center"/>
              <w:rPr>
                <w:sz w:val="22"/>
              </w:rPr>
            </w:pPr>
          </w:p>
        </w:tc>
      </w:tr>
      <w:tr w:rsidR="00DC114B" w:rsidRPr="00CF19B9" w14:paraId="0D551262" w14:textId="77777777" w:rsidTr="0050762A">
        <w:tblPrEx>
          <w:tblLook w:val="04A0" w:firstRow="1" w:lastRow="0" w:firstColumn="1" w:lastColumn="0" w:noHBand="0" w:noVBand="1"/>
        </w:tblPrEx>
        <w:tc>
          <w:tcPr>
            <w:tcW w:w="9511" w:type="dxa"/>
            <w:gridSpan w:val="5"/>
            <w:tcBorders>
              <w:top w:val="nil"/>
              <w:left w:val="nil"/>
              <w:bottom w:val="single" w:sz="4" w:space="0" w:color="auto"/>
              <w:right w:val="nil"/>
            </w:tcBorders>
            <w:hideMark/>
          </w:tcPr>
          <w:p w14:paraId="01113CC5" w14:textId="77777777" w:rsidR="00DC114B" w:rsidRDefault="00DC114B" w:rsidP="0050762A">
            <w:pPr>
              <w:pStyle w:val="Header"/>
              <w:tabs>
                <w:tab w:val="left" w:pos="708"/>
              </w:tabs>
              <w:jc w:val="both"/>
              <w:rPr>
                <w:smallCaps/>
                <w:sz w:val="22"/>
              </w:rPr>
            </w:pPr>
            <w:r w:rsidRPr="001F4C20">
              <w:rPr>
                <w:rFonts w:ascii="Calibri" w:hAnsi="Calibri" w:cs="Calibri"/>
                <w:smallCaps/>
                <w:szCs w:val="20"/>
                <w:lang w:val="en-US"/>
              </w:rPr>
              <w:t>Signature of the contractor</w:t>
            </w:r>
          </w:p>
        </w:tc>
      </w:tr>
      <w:tr w:rsidR="00DC114B" w14:paraId="21B3178B" w14:textId="77777777" w:rsidTr="0050762A">
        <w:tblPrEx>
          <w:tblLook w:val="04A0" w:firstRow="1" w:lastRow="0" w:firstColumn="1" w:lastColumn="0" w:noHBand="0" w:noVBand="1"/>
        </w:tblPrEx>
        <w:tc>
          <w:tcPr>
            <w:tcW w:w="3171" w:type="dxa"/>
            <w:tcBorders>
              <w:top w:val="single" w:sz="4" w:space="0" w:color="000000"/>
              <w:left w:val="single" w:sz="4" w:space="0" w:color="auto"/>
              <w:bottom w:val="single" w:sz="4" w:space="0" w:color="000000"/>
              <w:right w:val="nil"/>
            </w:tcBorders>
            <w:hideMark/>
          </w:tcPr>
          <w:p w14:paraId="13AEF1A7" w14:textId="77777777" w:rsidR="00DC114B" w:rsidRPr="001F4C20" w:rsidRDefault="00DC114B" w:rsidP="0050762A">
            <w:pPr>
              <w:rPr>
                <w:sz w:val="22"/>
                <w:lang w:val="en"/>
              </w:rPr>
            </w:pPr>
            <w:r w:rsidRPr="001F4C20">
              <w:rPr>
                <w:sz w:val="22"/>
                <w:lang w:val="en"/>
              </w:rPr>
              <w:t>Name and position</w:t>
            </w:r>
          </w:p>
        </w:tc>
        <w:tc>
          <w:tcPr>
            <w:tcW w:w="3174" w:type="dxa"/>
            <w:gridSpan w:val="2"/>
            <w:tcBorders>
              <w:top w:val="single" w:sz="4" w:space="0" w:color="000000"/>
              <w:left w:val="single" w:sz="4" w:space="0" w:color="000000"/>
              <w:bottom w:val="single" w:sz="4" w:space="0" w:color="000000"/>
              <w:right w:val="nil"/>
            </w:tcBorders>
            <w:hideMark/>
          </w:tcPr>
          <w:p w14:paraId="39794D8D" w14:textId="77777777" w:rsidR="00DC114B" w:rsidRPr="001F4C20" w:rsidRDefault="00DC114B" w:rsidP="0050762A">
            <w:pPr>
              <w:rPr>
                <w:sz w:val="22"/>
                <w:lang w:val="en"/>
              </w:rPr>
            </w:pPr>
            <w:r w:rsidRPr="001F4C20">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hideMark/>
          </w:tcPr>
          <w:p w14:paraId="7DA0ED0D" w14:textId="77777777" w:rsidR="00DC114B" w:rsidRPr="001F4C20" w:rsidRDefault="00DC114B" w:rsidP="0050762A">
            <w:pPr>
              <w:rPr>
                <w:sz w:val="22"/>
                <w:lang w:val="en"/>
              </w:rPr>
            </w:pPr>
            <w:r w:rsidRPr="001F4C20">
              <w:rPr>
                <w:sz w:val="22"/>
                <w:lang w:val="en"/>
              </w:rPr>
              <w:t>Signature</w:t>
            </w:r>
          </w:p>
        </w:tc>
      </w:tr>
      <w:tr w:rsidR="00DC114B" w14:paraId="14AF106F" w14:textId="77777777" w:rsidTr="0050762A">
        <w:tblPrEx>
          <w:tblLook w:val="04A0" w:firstRow="1" w:lastRow="0" w:firstColumn="1" w:lastColumn="0" w:noHBand="0" w:noVBand="1"/>
        </w:tblPrEx>
        <w:tc>
          <w:tcPr>
            <w:tcW w:w="3171" w:type="dxa"/>
            <w:tcBorders>
              <w:top w:val="single" w:sz="4" w:space="0" w:color="000000"/>
              <w:left w:val="single" w:sz="4" w:space="0" w:color="auto"/>
              <w:bottom w:val="single" w:sz="4" w:space="0" w:color="000000"/>
              <w:right w:val="nil"/>
            </w:tcBorders>
          </w:tcPr>
          <w:p w14:paraId="6E9AE0DF" w14:textId="77777777" w:rsidR="00DC114B" w:rsidRDefault="00DC114B" w:rsidP="0050762A">
            <w:pPr>
              <w:jc w:val="both"/>
            </w:pPr>
          </w:p>
          <w:p w14:paraId="46B1BFC0" w14:textId="77777777" w:rsidR="00DC114B" w:rsidRDefault="00DC114B" w:rsidP="0050762A">
            <w:pPr>
              <w:jc w:val="both"/>
            </w:pPr>
          </w:p>
        </w:tc>
        <w:tc>
          <w:tcPr>
            <w:tcW w:w="3174" w:type="dxa"/>
            <w:gridSpan w:val="2"/>
            <w:tcBorders>
              <w:top w:val="single" w:sz="4" w:space="0" w:color="000000"/>
              <w:left w:val="single" w:sz="4" w:space="0" w:color="000000"/>
              <w:bottom w:val="single" w:sz="4" w:space="0" w:color="000000"/>
              <w:right w:val="nil"/>
            </w:tcBorders>
          </w:tcPr>
          <w:p w14:paraId="2C160297" w14:textId="77777777" w:rsidR="00DC114B" w:rsidRDefault="00DC114B" w:rsidP="0050762A">
            <w:pPr>
              <w:pStyle w:val="Header"/>
              <w:tabs>
                <w:tab w:val="left" w:pos="708"/>
              </w:tabs>
              <w:snapToGrid w:val="0"/>
              <w:jc w:val="both"/>
            </w:pPr>
          </w:p>
        </w:tc>
        <w:tc>
          <w:tcPr>
            <w:tcW w:w="3166" w:type="dxa"/>
            <w:gridSpan w:val="2"/>
            <w:tcBorders>
              <w:top w:val="single" w:sz="4" w:space="0" w:color="000000"/>
              <w:left w:val="single" w:sz="4" w:space="0" w:color="000000"/>
              <w:bottom w:val="single" w:sz="4" w:space="0" w:color="000000"/>
              <w:right w:val="single" w:sz="4" w:space="0" w:color="auto"/>
            </w:tcBorders>
          </w:tcPr>
          <w:p w14:paraId="636E2C87" w14:textId="77777777" w:rsidR="00DC114B" w:rsidRDefault="00DC114B" w:rsidP="0050762A">
            <w:pPr>
              <w:snapToGrid w:val="0"/>
              <w:jc w:val="both"/>
            </w:pPr>
          </w:p>
        </w:tc>
      </w:tr>
    </w:tbl>
    <w:p w14:paraId="4F19C675" w14:textId="77777777" w:rsidR="00DC114B" w:rsidRPr="00DC114B" w:rsidRDefault="00DC114B" w:rsidP="00DC114B">
      <w:pPr>
        <w:rPr>
          <w:sz w:val="24"/>
        </w:rPr>
      </w:pPr>
    </w:p>
    <w:sectPr w:rsidR="00DC114B" w:rsidRPr="00DC114B" w:rsidSect="00DC114B">
      <w:headerReference w:type="default" r:id="rId26"/>
      <w:pgSz w:w="11906" w:h="16838"/>
      <w:pgMar w:top="1021" w:right="991" w:bottom="1021" w:left="1588"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C9B2" w14:textId="77777777" w:rsidR="009A305B" w:rsidRDefault="009A305B">
      <w:r>
        <w:separator/>
      </w:r>
    </w:p>
  </w:endnote>
  <w:endnote w:type="continuationSeparator" w:id="0">
    <w:p w14:paraId="6F97A05C" w14:textId="77777777" w:rsidR="009A305B" w:rsidRDefault="009A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5A43" w14:textId="77777777" w:rsidR="003570FA" w:rsidRDefault="003570FA"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790D91AA" w14:textId="7EABC09C" w:rsidR="003570FA" w:rsidRPr="00CA42BC" w:rsidRDefault="00000000" w:rsidP="00CA42BC">
    <w:pPr>
      <w:tabs>
        <w:tab w:val="right" w:pos="9468"/>
      </w:tabs>
      <w:spacing w:before="0" w:beforeAutospacing="0" w:after="0" w:afterAutospacing="0" w:line="300" w:lineRule="atLeast"/>
      <w:rPr>
        <w:rFonts w:ascii="Calibri" w:eastAsia="Times" w:hAnsi="Calibri"/>
        <w:szCs w:val="20"/>
      </w:rPr>
    </w:pPr>
    <w:sdt>
      <w:sdtPr>
        <w:rPr>
          <w:rFonts w:ascii="Calibri" w:eastAsia="Times" w:hAnsi="Calibri"/>
          <w:szCs w:val="20"/>
        </w:rPr>
        <w:id w:val="-1144428317"/>
        <w:docPartObj>
          <w:docPartGallery w:val="Page Numbers (Top of Page)"/>
          <w:docPartUnique/>
        </w:docPartObj>
      </w:sdtPr>
      <w:sdtContent>
        <w:r w:rsidR="003570FA">
          <w:rPr>
            <w:rFonts w:ascii="Calibri" w:eastAsia="Times" w:hAnsi="Calibri"/>
            <w:szCs w:val="20"/>
            <w:lang w:val="en"/>
          </w:rPr>
          <w:tab/>
          <w:t xml:space="preserve">Page </w:t>
        </w:r>
        <w:r w:rsidR="003570FA">
          <w:rPr>
            <w:rFonts w:ascii="Calibri" w:eastAsia="Times" w:hAnsi="Calibri"/>
            <w:szCs w:val="20"/>
            <w:lang w:val="en"/>
          </w:rPr>
          <w:fldChar w:fldCharType="begin"/>
        </w:r>
        <w:r w:rsidR="003570FA">
          <w:rPr>
            <w:rFonts w:ascii="Calibri" w:eastAsia="Times" w:hAnsi="Calibri"/>
            <w:szCs w:val="20"/>
            <w:lang w:val="en"/>
          </w:rPr>
          <w:instrText>PAGE</w:instrText>
        </w:r>
        <w:r w:rsidR="003570FA">
          <w:rPr>
            <w:rFonts w:ascii="Calibri" w:eastAsia="Times" w:hAnsi="Calibri"/>
            <w:szCs w:val="20"/>
            <w:lang w:val="en"/>
          </w:rPr>
          <w:fldChar w:fldCharType="separate"/>
        </w:r>
        <w:r w:rsidR="0085192D">
          <w:rPr>
            <w:rFonts w:ascii="Calibri" w:eastAsia="Times" w:hAnsi="Calibri"/>
            <w:noProof/>
            <w:szCs w:val="20"/>
            <w:lang w:val="en"/>
          </w:rPr>
          <w:t>4</w:t>
        </w:r>
        <w:r w:rsidR="003570FA">
          <w:rPr>
            <w:rFonts w:ascii="Calibri" w:eastAsia="Times" w:hAnsi="Calibri"/>
            <w:szCs w:val="20"/>
            <w:lang w:val="en"/>
          </w:rPr>
          <w:fldChar w:fldCharType="end"/>
        </w:r>
        <w:r w:rsidR="003570FA">
          <w:rPr>
            <w:rFonts w:ascii="Calibri" w:eastAsia="Times" w:hAnsi="Calibri"/>
            <w:szCs w:val="20"/>
            <w:lang w:val="en"/>
          </w:rPr>
          <w:t xml:space="preserve"> of </w:t>
        </w:r>
        <w:r w:rsidR="003570FA">
          <w:rPr>
            <w:rFonts w:ascii="Calibri" w:eastAsia="Times" w:hAnsi="Calibri"/>
            <w:szCs w:val="20"/>
            <w:lang w:val="en"/>
          </w:rPr>
          <w:fldChar w:fldCharType="begin"/>
        </w:r>
        <w:r w:rsidR="003570FA">
          <w:rPr>
            <w:rFonts w:ascii="Calibri" w:eastAsia="Times" w:hAnsi="Calibri"/>
            <w:szCs w:val="20"/>
            <w:lang w:val="en"/>
          </w:rPr>
          <w:instrText>NUMPAGES</w:instrText>
        </w:r>
        <w:r w:rsidR="003570FA">
          <w:rPr>
            <w:rFonts w:ascii="Calibri" w:eastAsia="Times" w:hAnsi="Calibri"/>
            <w:szCs w:val="20"/>
            <w:lang w:val="en"/>
          </w:rPr>
          <w:fldChar w:fldCharType="separate"/>
        </w:r>
        <w:r w:rsidR="0085192D">
          <w:rPr>
            <w:rFonts w:ascii="Calibri" w:eastAsia="Times" w:hAnsi="Calibri"/>
            <w:noProof/>
            <w:szCs w:val="20"/>
            <w:lang w:val="en"/>
          </w:rPr>
          <w:t>63</w:t>
        </w:r>
        <w:r w:rsidR="003570FA">
          <w:rPr>
            <w:rFonts w:ascii="Calibri" w:eastAsia="Times" w:hAnsi="Calibri"/>
            <w:szCs w:val="20"/>
            <w:lang w:val="e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368F" w14:textId="77777777" w:rsidR="003570FA" w:rsidRDefault="003570FA"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4799FDE3" w14:textId="465BD649" w:rsidR="003570FA" w:rsidRPr="00BA396D" w:rsidRDefault="00000000" w:rsidP="00C548DE">
    <w:pPr>
      <w:tabs>
        <w:tab w:val="right" w:pos="9327"/>
      </w:tabs>
      <w:spacing w:before="0" w:beforeAutospacing="0"/>
      <w:rPr>
        <w:i/>
        <w:szCs w:val="20"/>
      </w:rPr>
    </w:pPr>
    <w:sdt>
      <w:sdtPr>
        <w:rPr>
          <w:rFonts w:ascii="Calibri" w:eastAsia="Times" w:hAnsi="Calibri"/>
          <w:szCs w:val="20"/>
        </w:rPr>
        <w:id w:val="-548541873"/>
        <w:docPartObj>
          <w:docPartGallery w:val="Page Numbers (Top of Page)"/>
          <w:docPartUnique/>
        </w:docPartObj>
      </w:sdtPr>
      <w:sdtContent>
        <w:r w:rsidR="003570FA">
          <w:rPr>
            <w:rFonts w:ascii="Calibri" w:eastAsia="Times" w:hAnsi="Calibri"/>
            <w:szCs w:val="20"/>
            <w:lang w:val="en"/>
          </w:rPr>
          <w:tab/>
          <w:t xml:space="preserve">Page </w:t>
        </w:r>
        <w:r w:rsidR="003570FA">
          <w:rPr>
            <w:rFonts w:ascii="Calibri" w:eastAsia="Times" w:hAnsi="Calibri"/>
            <w:szCs w:val="20"/>
            <w:lang w:val="en"/>
          </w:rPr>
          <w:fldChar w:fldCharType="begin"/>
        </w:r>
        <w:r w:rsidR="003570FA">
          <w:rPr>
            <w:rFonts w:ascii="Calibri" w:eastAsia="Times" w:hAnsi="Calibri"/>
            <w:szCs w:val="20"/>
            <w:lang w:val="en"/>
          </w:rPr>
          <w:instrText>PAGE</w:instrText>
        </w:r>
        <w:r w:rsidR="003570FA">
          <w:rPr>
            <w:rFonts w:ascii="Calibri" w:eastAsia="Times" w:hAnsi="Calibri"/>
            <w:szCs w:val="20"/>
            <w:lang w:val="en"/>
          </w:rPr>
          <w:fldChar w:fldCharType="separate"/>
        </w:r>
        <w:r w:rsidR="0085192D">
          <w:rPr>
            <w:rFonts w:ascii="Calibri" w:eastAsia="Times" w:hAnsi="Calibri"/>
            <w:noProof/>
            <w:szCs w:val="20"/>
            <w:lang w:val="en"/>
          </w:rPr>
          <w:t>0</w:t>
        </w:r>
        <w:r w:rsidR="003570FA">
          <w:rPr>
            <w:rFonts w:ascii="Calibri" w:eastAsia="Times" w:hAnsi="Calibri"/>
            <w:szCs w:val="20"/>
            <w:lang w:val="en"/>
          </w:rPr>
          <w:fldChar w:fldCharType="end"/>
        </w:r>
        <w:r w:rsidR="003570FA">
          <w:rPr>
            <w:rFonts w:ascii="Calibri" w:eastAsia="Times" w:hAnsi="Calibri"/>
            <w:szCs w:val="20"/>
            <w:lang w:val="en"/>
          </w:rPr>
          <w:t xml:space="preserve"> of </w:t>
        </w:r>
        <w:r w:rsidR="003570FA">
          <w:rPr>
            <w:rFonts w:ascii="Calibri" w:eastAsia="Times" w:hAnsi="Calibri"/>
            <w:szCs w:val="20"/>
            <w:lang w:val="en"/>
          </w:rPr>
          <w:fldChar w:fldCharType="begin"/>
        </w:r>
        <w:r w:rsidR="003570FA">
          <w:rPr>
            <w:rFonts w:ascii="Calibri" w:eastAsia="Times" w:hAnsi="Calibri"/>
            <w:szCs w:val="20"/>
            <w:lang w:val="en"/>
          </w:rPr>
          <w:instrText>NUMPAGES</w:instrText>
        </w:r>
        <w:r w:rsidR="003570FA">
          <w:rPr>
            <w:rFonts w:ascii="Calibri" w:eastAsia="Times" w:hAnsi="Calibri"/>
            <w:szCs w:val="20"/>
            <w:lang w:val="en"/>
          </w:rPr>
          <w:fldChar w:fldCharType="separate"/>
        </w:r>
        <w:r w:rsidR="0085192D">
          <w:rPr>
            <w:rFonts w:ascii="Calibri" w:eastAsia="Times" w:hAnsi="Calibri"/>
            <w:noProof/>
            <w:szCs w:val="20"/>
            <w:lang w:val="en"/>
          </w:rPr>
          <w:t>63</w:t>
        </w:r>
        <w:r w:rsidR="003570FA">
          <w:rPr>
            <w:rFonts w:ascii="Calibri" w:eastAsia="Times" w:hAnsi="Calibri"/>
            <w:szCs w:val="20"/>
            <w:lang w:val="e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10BF" w14:textId="77777777" w:rsidR="009A305B" w:rsidRDefault="009A305B">
      <w:r>
        <w:separator/>
      </w:r>
    </w:p>
  </w:footnote>
  <w:footnote w:type="continuationSeparator" w:id="0">
    <w:p w14:paraId="587DFD65" w14:textId="77777777" w:rsidR="009A305B" w:rsidRDefault="009A305B">
      <w:r>
        <w:continuationSeparator/>
      </w:r>
    </w:p>
  </w:footnote>
  <w:footnote w:id="1">
    <w:p w14:paraId="661FAB0E" w14:textId="05034CA9" w:rsidR="003570FA" w:rsidRPr="00EC5014" w:rsidRDefault="003570FA" w:rsidP="005A6E25">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3570FA" w:rsidRPr="00EC5014" w:rsidRDefault="003570FA" w:rsidP="005A6E25">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3570FA" w:rsidRPr="00EC5014" w:rsidRDefault="003570FA" w:rsidP="008877F9">
      <w:pPr>
        <w:pStyle w:val="FootnoteText"/>
        <w:ind w:left="284" w:hanging="284"/>
        <w:rPr>
          <w:szCs w:val="22"/>
          <w:lang w:val="en-GB"/>
        </w:rPr>
      </w:pPr>
      <w:r>
        <w:rPr>
          <w:rStyle w:val="FootnoteReference"/>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3570FA" w:rsidRPr="00EC5014" w:rsidRDefault="003570FA" w:rsidP="008877F9">
      <w:pPr>
        <w:pStyle w:val="FootnoteText"/>
        <w:ind w:left="284" w:hanging="284"/>
        <w:rPr>
          <w:lang w:val="en-GB"/>
        </w:rPr>
      </w:pPr>
      <w:r>
        <w:rPr>
          <w:rStyle w:val="FootnoteReference"/>
          <w:lang w:val="en"/>
        </w:rPr>
        <w:footnoteRef/>
      </w:r>
      <w:r>
        <w:rPr>
          <w:lang w:val="en"/>
        </w:rPr>
        <w:t xml:space="preserve"> </w:t>
      </w:r>
      <w:r>
        <w:rPr>
          <w:lang w:val="en"/>
        </w:rPr>
        <w:tab/>
        <w:t>In the case of a consortium, this section must be completed by the lead firm.</w:t>
      </w:r>
    </w:p>
  </w:footnote>
  <w:footnote w:id="5">
    <w:p w14:paraId="604A466F" w14:textId="77777777" w:rsidR="003570FA" w:rsidRPr="00EC5014" w:rsidRDefault="003570FA" w:rsidP="00093B58">
      <w:pPr>
        <w:pStyle w:val="FootnoteText"/>
        <w:ind w:left="284" w:hanging="284"/>
        <w:rPr>
          <w:lang w:val="en-GB"/>
        </w:rPr>
      </w:pPr>
      <w:r>
        <w:rPr>
          <w:rStyle w:val="FootnoteReference"/>
          <w:lang w:val="en"/>
        </w:rPr>
        <w:footnoteRef/>
      </w:r>
      <w:r>
        <w:rPr>
          <w:lang w:val="en"/>
        </w:rPr>
        <w:tab/>
        <w:t>The total term of the FWC may not exceed four years unless in exceptional circumstances, notably justified by the object of the FWC.</w:t>
      </w:r>
    </w:p>
  </w:footnote>
  <w:footnote w:id="6">
    <w:p w14:paraId="215D2D1D" w14:textId="77777777" w:rsidR="003570FA" w:rsidRPr="00EC5014" w:rsidRDefault="003570FA" w:rsidP="00487D5D">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7">
    <w:p w14:paraId="3BDC8C55" w14:textId="77777777" w:rsidR="003570FA" w:rsidRPr="00EC5014" w:rsidRDefault="003570FA" w:rsidP="00C94CBC">
      <w:pPr>
        <w:pStyle w:val="FootnoteText"/>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3570FA" w:rsidRPr="00EC5014" w:rsidRDefault="003570FA" w:rsidP="004071B2">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9">
    <w:p w14:paraId="729FE95B" w14:textId="77777777" w:rsidR="003570FA" w:rsidRPr="00EC5014" w:rsidRDefault="003570FA" w:rsidP="004071B2">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56E0" w14:textId="50D73A99" w:rsidR="003570FA" w:rsidRDefault="003570FA" w:rsidP="008325B7">
    <w:pPr>
      <w:pStyle w:val="Header"/>
      <w:tabs>
        <w:tab w:val="clear" w:pos="4153"/>
        <w:tab w:val="clear" w:pos="8306"/>
        <w:tab w:val="right" w:pos="9327"/>
      </w:tabs>
      <w:spacing w:before="0" w:beforeAutospacing="0" w:after="0" w:afterAutospacing="0"/>
      <w:rPr>
        <w:b/>
        <w:smallCaps/>
      </w:rPr>
    </w:pPr>
    <w:r>
      <w:rPr>
        <w:noProof/>
      </w:rPr>
      <w:drawing>
        <wp:inline distT="0" distB="0" distL="0" distR="0" wp14:anchorId="7BCA15E8" wp14:editId="300F020C">
          <wp:extent cx="1503045" cy="771525"/>
          <wp:effectExtent l="0" t="0" r="1905" b="9525"/>
          <wp:docPr id="17056006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37C64FBB" w:rsidR="003570FA" w:rsidRPr="008325B7" w:rsidRDefault="00F6713C" w:rsidP="008325B7">
    <w:pPr>
      <w:pStyle w:val="Header"/>
      <w:tabs>
        <w:tab w:val="clear" w:pos="4153"/>
        <w:tab w:val="clear" w:pos="8306"/>
        <w:tab w:val="right" w:pos="8647"/>
      </w:tabs>
      <w:spacing w:before="0" w:beforeAutospacing="0" w:after="120" w:afterAutospacing="0"/>
      <w:rPr>
        <w:b/>
        <w:smallCaps/>
        <w:u w:val="single"/>
        <w:lang w:val="en-GB"/>
      </w:rPr>
    </w:pPr>
    <w:r w:rsidRPr="00F6713C">
      <w:rPr>
        <w:b/>
        <w:bCs/>
        <w:smallCaps/>
        <w:lang w:val="en"/>
      </w:rPr>
      <w:t xml:space="preserve">FRAMEWORK AGREEMENT (SPECIAL </w:t>
    </w:r>
    <w:r>
      <w:rPr>
        <w:b/>
        <w:bCs/>
        <w:smallCaps/>
        <w:lang w:val="en"/>
      </w:rPr>
      <w:t xml:space="preserve">AND GENERAL </w:t>
    </w:r>
    <w:r w:rsidRPr="00F6713C">
      <w:rPr>
        <w:b/>
        <w:bCs/>
        <w:smallCaps/>
        <w:lang w:val="en"/>
      </w:rPr>
      <w:t>CONDITIONS)</w:t>
    </w:r>
    <w:r w:rsidR="003570FA">
      <w:rPr>
        <w:lang w:val="en"/>
      </w:rPr>
      <w:br/>
    </w:r>
    <w:r w:rsidR="003570FA" w:rsidRPr="008325B7">
      <w:rPr>
        <w:b/>
        <w:smallCaps/>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7EFD" w14:textId="7F6FC764" w:rsidR="003570FA" w:rsidRPr="00CA42BC" w:rsidRDefault="003570FA" w:rsidP="00CA42BC">
    <w:pPr>
      <w:pStyle w:val="Header"/>
      <w:tabs>
        <w:tab w:val="clear" w:pos="4153"/>
        <w:tab w:val="clear" w:pos="8306"/>
        <w:tab w:val="right" w:pos="8647"/>
      </w:tabs>
      <w:spacing w:before="0" w:beforeAutospacing="0" w:after="120" w:afterAutospacing="0"/>
      <w:rPr>
        <w:b/>
        <w:smallCaps/>
        <w:u w:val="single"/>
        <w:lang w:val="en-GB"/>
      </w:rPr>
    </w:pPr>
    <w:r>
      <w:rPr>
        <w:noProof/>
      </w:rPr>
      <w:drawing>
        <wp:inline distT="0" distB="0" distL="0" distR="0" wp14:anchorId="2BF7FC0D" wp14:editId="638D4AA0">
          <wp:extent cx="2214880" cy="1131570"/>
          <wp:effectExtent l="0" t="0" r="0" b="0"/>
          <wp:docPr id="1940451216"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4880" cy="113157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33226E1A" w:rsidR="003570FA" w:rsidRPr="00EC5014" w:rsidRDefault="003570FA" w:rsidP="00BA396D">
    <w:pPr>
      <w:pStyle w:val="Header"/>
      <w:tabs>
        <w:tab w:val="clear" w:pos="4153"/>
        <w:tab w:val="clear" w:pos="8306"/>
        <w:tab w:val="right" w:pos="8647"/>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34E21E16"/>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16cid:durableId="2122335674">
    <w:abstractNumId w:val="9"/>
  </w:num>
  <w:num w:numId="2" w16cid:durableId="1080372685">
    <w:abstractNumId w:val="19"/>
  </w:num>
  <w:num w:numId="3" w16cid:durableId="1200124708">
    <w:abstractNumId w:val="22"/>
  </w:num>
  <w:num w:numId="4" w16cid:durableId="784226966">
    <w:abstractNumId w:val="16"/>
  </w:num>
  <w:num w:numId="5" w16cid:durableId="1323924611">
    <w:abstractNumId w:val="23"/>
  </w:num>
  <w:num w:numId="6" w16cid:durableId="968896032">
    <w:abstractNumId w:val="12"/>
  </w:num>
  <w:num w:numId="7" w16cid:durableId="934871828">
    <w:abstractNumId w:val="20"/>
  </w:num>
  <w:num w:numId="8" w16cid:durableId="1647707767">
    <w:abstractNumId w:val="13"/>
  </w:num>
  <w:num w:numId="9" w16cid:durableId="1800486657">
    <w:abstractNumId w:val="1"/>
  </w:num>
  <w:num w:numId="10" w16cid:durableId="304625841">
    <w:abstractNumId w:val="0"/>
  </w:num>
  <w:num w:numId="11" w16cid:durableId="1176730904">
    <w:abstractNumId w:val="25"/>
  </w:num>
  <w:num w:numId="12" w16cid:durableId="1024019217">
    <w:abstractNumId w:val="10"/>
  </w:num>
  <w:num w:numId="13" w16cid:durableId="944578391">
    <w:abstractNumId w:val="28"/>
  </w:num>
  <w:num w:numId="14" w16cid:durableId="491263773">
    <w:abstractNumId w:val="21"/>
  </w:num>
  <w:num w:numId="15" w16cid:durableId="452601357">
    <w:abstractNumId w:val="31"/>
  </w:num>
  <w:num w:numId="16" w16cid:durableId="1560626917">
    <w:abstractNumId w:val="17"/>
  </w:num>
  <w:num w:numId="17" w16cid:durableId="995643081">
    <w:abstractNumId w:val="3"/>
  </w:num>
  <w:num w:numId="18" w16cid:durableId="1736708486">
    <w:abstractNumId w:val="7"/>
  </w:num>
  <w:num w:numId="19" w16cid:durableId="1066104146">
    <w:abstractNumId w:val="11"/>
  </w:num>
  <w:num w:numId="20" w16cid:durableId="910432869">
    <w:abstractNumId w:val="18"/>
  </w:num>
  <w:num w:numId="21" w16cid:durableId="1390573762">
    <w:abstractNumId w:val="2"/>
  </w:num>
  <w:num w:numId="22" w16cid:durableId="2002543768">
    <w:abstractNumId w:val="27"/>
  </w:num>
  <w:num w:numId="23" w16cid:durableId="2026709885">
    <w:abstractNumId w:val="6"/>
  </w:num>
  <w:num w:numId="24" w16cid:durableId="1015620575">
    <w:abstractNumId w:val="4"/>
  </w:num>
  <w:num w:numId="25" w16cid:durableId="295380978">
    <w:abstractNumId w:val="15"/>
  </w:num>
  <w:num w:numId="26" w16cid:durableId="1811482346">
    <w:abstractNumId w:val="26"/>
  </w:num>
  <w:num w:numId="27" w16cid:durableId="1356077436">
    <w:abstractNumId w:val="29"/>
  </w:num>
  <w:num w:numId="28" w16cid:durableId="812260030">
    <w:abstractNumId w:val="24"/>
  </w:num>
  <w:num w:numId="29" w16cid:durableId="2065761224">
    <w:abstractNumId w:val="8"/>
  </w:num>
  <w:num w:numId="30" w16cid:durableId="1140270417">
    <w:abstractNumId w:val="14"/>
  </w:num>
  <w:num w:numId="31" w16cid:durableId="1909684933">
    <w:abstractNumId w:val="24"/>
  </w:num>
  <w:num w:numId="32" w16cid:durableId="894245323">
    <w:abstractNumId w:val="26"/>
  </w:num>
  <w:num w:numId="33" w16cid:durableId="1333336791">
    <w:abstractNumId w:val="29"/>
  </w:num>
  <w:num w:numId="34" w16cid:durableId="1965963797">
    <w:abstractNumId w:val="24"/>
  </w:num>
  <w:num w:numId="35" w16cid:durableId="1958219067">
    <w:abstractNumId w:val="8"/>
  </w:num>
  <w:num w:numId="36" w16cid:durableId="1309626747">
    <w:abstractNumId w:val="29"/>
  </w:num>
  <w:num w:numId="37" w16cid:durableId="640618326">
    <w:abstractNumId w:val="24"/>
  </w:num>
  <w:num w:numId="38" w16cid:durableId="697706419">
    <w:abstractNumId w:val="8"/>
  </w:num>
  <w:num w:numId="39" w16cid:durableId="1134564894">
    <w:abstractNumId w:val="14"/>
  </w:num>
  <w:num w:numId="40" w16cid:durableId="2108428119">
    <w:abstractNumId w:val="5"/>
  </w:num>
  <w:num w:numId="41" w16cid:durableId="1109616930">
    <w:abstractNumId w:val="31"/>
    <w:lvlOverride w:ilvl="0">
      <w:startOverride w:val="1"/>
    </w:lvlOverride>
  </w:num>
  <w:num w:numId="42" w16cid:durableId="660279065">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3B7"/>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4C20"/>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00A5"/>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18E"/>
    <w:rsid w:val="0031351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3D48"/>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12"/>
    <w:rsid w:val="004B6DE9"/>
    <w:rsid w:val="004C3C92"/>
    <w:rsid w:val="004C485D"/>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3"/>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56E6"/>
    <w:rsid w:val="005B603F"/>
    <w:rsid w:val="005B7C2A"/>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D91"/>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305B"/>
    <w:rsid w:val="009A3447"/>
    <w:rsid w:val="009A3911"/>
    <w:rsid w:val="009A5107"/>
    <w:rsid w:val="009A5B74"/>
    <w:rsid w:val="009A5DD0"/>
    <w:rsid w:val="009A616C"/>
    <w:rsid w:val="009A67D6"/>
    <w:rsid w:val="009A7781"/>
    <w:rsid w:val="009A7BAC"/>
    <w:rsid w:val="009B17FD"/>
    <w:rsid w:val="009B1D01"/>
    <w:rsid w:val="009B3D6B"/>
    <w:rsid w:val="009B5568"/>
    <w:rsid w:val="009B644D"/>
    <w:rsid w:val="009B66A3"/>
    <w:rsid w:val="009B732F"/>
    <w:rsid w:val="009B75A1"/>
    <w:rsid w:val="009C11A5"/>
    <w:rsid w:val="009C1279"/>
    <w:rsid w:val="009C256C"/>
    <w:rsid w:val="009C2D2E"/>
    <w:rsid w:val="009C3C1A"/>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1D34"/>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104A"/>
    <w:rsid w:val="00B12305"/>
    <w:rsid w:val="00B1368E"/>
    <w:rsid w:val="00B13AAF"/>
    <w:rsid w:val="00B14298"/>
    <w:rsid w:val="00B14796"/>
    <w:rsid w:val="00B14CAB"/>
    <w:rsid w:val="00B1614D"/>
    <w:rsid w:val="00B16B25"/>
    <w:rsid w:val="00B20E2C"/>
    <w:rsid w:val="00B22826"/>
    <w:rsid w:val="00B25000"/>
    <w:rsid w:val="00B26BD3"/>
    <w:rsid w:val="00B26E3F"/>
    <w:rsid w:val="00B2742F"/>
    <w:rsid w:val="00B3016F"/>
    <w:rsid w:val="00B303A0"/>
    <w:rsid w:val="00B3261D"/>
    <w:rsid w:val="00B32A1C"/>
    <w:rsid w:val="00B34576"/>
    <w:rsid w:val="00B34CCD"/>
    <w:rsid w:val="00B34E7B"/>
    <w:rsid w:val="00B35FF8"/>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1F71"/>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1FE"/>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5B1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56F01"/>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14B"/>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602"/>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13C"/>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72"/>
    <w:pPr>
      <w:spacing w:before="100" w:beforeAutospacing="1" w:after="100" w:afterAutospacing="1"/>
    </w:pPr>
  </w:style>
  <w:style w:type="paragraph" w:styleId="Heading1">
    <w:name w:val="heading 1"/>
    <w:basedOn w:val="Normal"/>
    <w:next w:val="Normal"/>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
    <w:qFormat/>
    <w:rsid w:val="008B0511"/>
    <w:pPr>
      <w:keepNext/>
      <w:spacing w:before="240" w:after="120"/>
      <w:jc w:val="both"/>
      <w:outlineLvl w:val="1"/>
    </w:pPr>
    <w:rPr>
      <w:b/>
      <w:smallCaps/>
      <w:sz w:val="28"/>
      <w:u w:val="single"/>
      <w:lang w:eastAsia="en-US"/>
    </w:rPr>
  </w:style>
  <w:style w:type="paragraph" w:styleId="Heading3">
    <w:name w:val="heading 3"/>
    <w:basedOn w:val="Normal"/>
    <w:next w:val="Normal"/>
    <w:qFormat/>
    <w:pPr>
      <w:keepNext/>
      <w:numPr>
        <w:ilvl w:val="2"/>
        <w:numId w:val="1"/>
      </w:numPr>
      <w:spacing w:after="240"/>
      <w:jc w:val="both"/>
      <w:outlineLvl w:val="2"/>
    </w:pPr>
    <w:rPr>
      <w:i/>
      <w:sz w:val="24"/>
      <w:lang w:eastAsia="en-US"/>
    </w:rPr>
  </w:style>
  <w:style w:type="paragraph" w:styleId="Heading4">
    <w:name w:val="heading 4"/>
    <w:basedOn w:val="Normal"/>
    <w:next w:val="Normal"/>
    <w:qFormat/>
    <w:pPr>
      <w:keepNext/>
      <w:numPr>
        <w:ilvl w:val="3"/>
        <w:numId w:val="1"/>
      </w:numPr>
      <w:spacing w:after="240"/>
      <w:jc w:val="both"/>
      <w:outlineLvl w:val="3"/>
    </w:pPr>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
    <w:semiHidden/>
    <w:qFormat/>
    <w:rsid w:val="000B6F5B"/>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Hyperlink">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DocumentMap">
    <w:name w:val="Document Map"/>
    <w:basedOn w:val="Normal"/>
    <w:semiHidden/>
    <w:rsid w:val="002513FF"/>
    <w:pPr>
      <w:shd w:val="clear" w:color="auto" w:fill="000080"/>
    </w:pPr>
    <w:rPr>
      <w:rFonts w:ascii="Tahoma" w:hAnsi="Tahoma" w:cs="Tahoma"/>
    </w:rPr>
  </w:style>
  <w:style w:type="character" w:styleId="CommentReference">
    <w:name w:val="annotation reference"/>
    <w:uiPriority w:val="99"/>
    <w:rsid w:val="00696819"/>
    <w:rPr>
      <w:sz w:val="16"/>
      <w:szCs w:val="16"/>
    </w:rPr>
  </w:style>
  <w:style w:type="paragraph" w:styleId="CommentText">
    <w:name w:val="annotation text"/>
    <w:basedOn w:val="Normal"/>
    <w:link w:val="CommentTextChar"/>
    <w:uiPriority w:val="99"/>
    <w:rsid w:val="00696819"/>
  </w:style>
  <w:style w:type="paragraph" w:styleId="CommentSubject">
    <w:name w:val="annotation subject"/>
    <w:basedOn w:val="CommentText"/>
    <w:next w:val="CommentText"/>
    <w:semiHidden/>
    <w:rsid w:val="00696819"/>
    <w:rPr>
      <w:b/>
      <w:bCs/>
    </w:rPr>
  </w:style>
  <w:style w:type="character" w:styleId="FollowedHyperlink">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TextChar">
    <w:name w:val="Comment Text Char"/>
    <w:link w:val="CommentText"/>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Heading2Char">
    <w:name w:val="Heading 2 Char"/>
    <w:link w:val="Heading2"/>
    <w:rsid w:val="008B0511"/>
    <w:rPr>
      <w:b/>
      <w:smallCaps/>
      <w:sz w:val="28"/>
      <w:u w:val="single"/>
      <w:lang w:eastAsia="en-US"/>
    </w:rPr>
  </w:style>
  <w:style w:type="character" w:customStyle="1" w:styleId="Heading2contractsChar">
    <w:name w:val="Heading 2 contracts Char"/>
    <w:basedOn w:val="Heading2Ch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TableGrid">
    <w:name w:val="Table Grid"/>
    <w:basedOn w:val="Table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D36A2D"/>
    <w:rPr>
      <w:lang w:val="en-GB" w:eastAsia="ko-KR"/>
    </w:rPr>
  </w:style>
  <w:style w:type="character" w:customStyle="1" w:styleId="FootnoteTextChar">
    <w:name w:val="Footnote Text Char"/>
    <w:basedOn w:val="DefaultParagraphFont"/>
    <w:link w:val="FootnoteText"/>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HeaderChar">
    <w:name w:val="Header Char"/>
    <w:basedOn w:val="DefaultParagraphFont"/>
    <w:link w:val="Header"/>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ListParagraph">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rsid w:val="00D43BF3"/>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sid w:val="00D43BF3"/>
    <w:rPr>
      <w:rFonts w:ascii="Arial" w:hAnsi="Arial" w:cs="Arial"/>
      <w:b/>
      <w:caps/>
      <w:sz w:val="24"/>
      <w:szCs w:val="24"/>
    </w:rPr>
  </w:style>
  <w:style w:type="character" w:styleId="Strong">
    <w:name w:val="Strong"/>
    <w:basedOn w:val="DefaultParagraphFont"/>
    <w:uiPriority w:val="22"/>
    <w:qFormat/>
    <w:rsid w:val="008E1F5D"/>
    <w:rPr>
      <w:b/>
      <w:bCs/>
    </w:rPr>
  </w:style>
  <w:style w:type="paragraph" w:styleId="Revision">
    <w:name w:val="Revision"/>
    <w:hidden/>
    <w:uiPriority w:val="99"/>
    <w:semiHidden/>
    <w:rsid w:val="00433D48"/>
  </w:style>
  <w:style w:type="character" w:styleId="UnresolvedMention">
    <w:name w:val="Unresolved Mention"/>
    <w:basedOn w:val="DefaultParagraphFont"/>
    <w:uiPriority w:val="99"/>
    <w:semiHidden/>
    <w:unhideWhenUsed/>
    <w:rsid w:val="000B0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sanctionsmap.eu" TargetMode="External"/><Relationship Id="rId18" Type="http://schemas.openxmlformats.org/officeDocument/2006/relationships/hyperlink" Target="https://www.expertisefrance.fr/documents/20182/426622/Expertise+France+%E2%80%93+Code+de+conduite/2408659b-a84e-45ac-a142-47d5dc21faf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package" Target="embeddings/Microsoft_Excel_Worksheet.xlsx"/><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xpertisefrance.fr" TargetMode="External"/><Relationship Id="rId19" Type="http://schemas.openxmlformats.org/officeDocument/2006/relationships/hyperlink" Target="mailto:informatique.libertes@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14A3-1268-426C-8120-1AB90DFB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34</Pages>
  <Words>10316</Words>
  <Characters>56328</Characters>
  <Application>Microsoft Office Word</Application>
  <DocSecurity>0</DocSecurity>
  <Lines>1149</Lines>
  <Paragraphs>634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66010</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Ghinwa Sarieddine</cp:lastModifiedBy>
  <cp:revision>11</cp:revision>
  <cp:lastPrinted>2016-12-12T14:17:00Z</cp:lastPrinted>
  <dcterms:created xsi:type="dcterms:W3CDTF">2024-10-14T14:06:00Z</dcterms:created>
  <dcterms:modified xsi:type="dcterms:W3CDTF">2026-03-10T09:18:00Z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